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f35cd5e4d480b" /></Relationships>
</file>

<file path=word/document.xml><?xml version="1.0" encoding="utf-8"?>
<w:document xmlns:r="http://schemas.openxmlformats.org/officeDocument/2006/relationships" xmlns:w="http://schemas.openxmlformats.org/wordprocessingml/2006/main">
  <w:body>
    <w:p>
      <w:pPr>
        <w:pStyle w:val="Title"/>
      </w:pPr>
      <w:r>
        <w:t>Female—caesarean section indicator (last previous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indicator (last previous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indicator, last previous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5e8a32d0b49c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caesarean section was performed for the woman's last previous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b78cf73d314a33">
              <w:r>
                <w:rPr>
                  <w:rStyle w:val="Hyperlink"/>
                </w:rPr>
                <w:t xml:space="preserve">Female—caesarean 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560cfc0b6343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completed if there has been a previous birth. In the case of no previous births, the item should be left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obstetric complications, and when used with other indicators provides important information on the quality of obstetric care.</w:t>
            </w:r>
          </w:p>
          <w:p>
            <w:pPr/>
            <w:r>
              <w:rPr>
                <w:rStyle w:val="row-content-rich-text"/>
              </w:rPr>
              <w:t xml:space="preserve">This item can be used to determine vaginal births occurring after a caesarean section delivery (VBAC).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d5501d84774711">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7d165c591bf749aa">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1cde7e7d1c4e8e">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df4d8205db464707">
              <w:r>
                <w:rPr>
                  <w:rStyle w:val="Hyperlink"/>
                  <w:color w:val="244061"/>
                </w:rPr>
                <w:t xml:space="preserve">Health</w:t>
              </w:r>
            </w:hyperlink>
            <w:r>
              <w:rPr>
                <w:rStyle w:val="row-content"/>
                <w:color w:val="244061"/>
              </w:rPr>
              <w:t xml:space="preserve">, Superseded 19/06/2019</w:t>
            </w:r>
          </w:p>
          <w:p>
            <w:r>
              <w:br/>
            </w:r>
            <w:hyperlink w:history="true" r:id="Rcbf35d8f96824355">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b82cdbb81c084925">
              <w:r>
                <w:rPr>
                  <w:rStyle w:val="Hyperlink"/>
                  <w:color w:val="244061"/>
                </w:rPr>
                <w:t xml:space="preserve">Health</w:t>
              </w:r>
            </w:hyperlink>
            <w:r>
              <w:rPr>
                <w:rStyle w:val="row-content"/>
                <w:color w:val="244061"/>
              </w:rPr>
              <w:t xml:space="preserve">, Superseded 16/09/2020</w:t>
            </w:r>
          </w:p>
          <w:p>
            <w:r>
              <w:br/>
            </w:r>
            <w:hyperlink w:history="true" r:id="Rfb3da38ea89b4a6a">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5efeaf92bc264300">
              <w:r>
                <w:rPr>
                  <w:rStyle w:val="Hyperlink"/>
                  <w:color w:val="244061"/>
                </w:rPr>
                <w:t xml:space="preserve">Health</w:t>
              </w:r>
            </w:hyperlink>
            <w:r>
              <w:rPr>
                <w:rStyle w:val="row-content"/>
                <w:color w:val="244061"/>
              </w:rPr>
              <w:t xml:space="preserve">, Superseded 17/12/2021</w:t>
            </w:r>
          </w:p>
          <w:p>
            <w:r>
              <w:br/>
            </w:r>
            <w:hyperlink w:history="true" r:id="R9a367762ec9f4967">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86a71fb6a6394f2c">
              <w:r>
                <w:rPr>
                  <w:rStyle w:val="Hyperlink"/>
                  <w:color w:val="244061"/>
                </w:rPr>
                <w:t xml:space="preserve">Health</w:t>
              </w:r>
            </w:hyperlink>
            <w:r>
              <w:rPr>
                <w:rStyle w:val="row-content"/>
                <w:color w:val="244061"/>
              </w:rPr>
              <w:t xml:space="preserve">, Superseded 09/09/2022</w:t>
            </w:r>
          </w:p>
          <w:p>
            <w:r>
              <w:br/>
            </w:r>
            <w:hyperlink w:history="true" r:id="Rc22b403297274c39">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6478761675d9482a">
              <w:r>
                <w:rPr>
                  <w:rStyle w:val="Hyperlink"/>
                  <w:color w:val="244061"/>
                </w:rPr>
                <w:t xml:space="preserve">Health</w:t>
              </w:r>
            </w:hyperlink>
            <w:r>
              <w:rPr>
                <w:rStyle w:val="row-content"/>
                <w:color w:val="244061"/>
              </w:rPr>
              <w:t xml:space="preserve">, Superseded 14/07/2023</w:t>
            </w:r>
          </w:p>
          <w:p>
            <w:r>
              <w:br/>
            </w:r>
            <w:hyperlink w:history="true" r:id="Rf61982e83b664084">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70aceaba72764e26">
              <w:r>
                <w:rPr>
                  <w:rStyle w:val="Hyperlink"/>
                  <w:color w:val="244061"/>
                </w:rPr>
                <w:t xml:space="preserve">Health</w:t>
              </w:r>
            </w:hyperlink>
            <w:r>
              <w:rPr>
                <w:rStyle w:val="row-content"/>
                <w:color w:val="244061"/>
              </w:rPr>
              <w:t xml:space="preserve">, Standard 14/07/2023</w:t>
            </w:r>
          </w:p>
          <w:p>
            <w:r>
              <w:br/>
            </w:r>
            <w:hyperlink w:history="true" r:id="Re0d6189c7e794b93">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26e104c9b0f34e78">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2bacac85a9a442f6">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fa2e9e677f1b4616">
              <w:r>
                <w:rPr>
                  <w:rStyle w:val="Hyperlink"/>
                  <w:color w:val="244061"/>
                </w:rPr>
                <w:t xml:space="preserve">Health</w:t>
              </w:r>
            </w:hyperlink>
            <w:r>
              <w:rPr>
                <w:rStyle w:val="row-content"/>
                <w:color w:val="244061"/>
              </w:rPr>
              <w:t xml:space="preserve">, Superseded 19/06/2019</w:t>
            </w:r>
          </w:p>
          <w:p>
            <w:r>
              <w:br/>
            </w:r>
            <w:hyperlink w:history="true" r:id="R0a3fb37fa06c4eb3">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ac88512218894143">
              <w:r>
                <w:rPr>
                  <w:rStyle w:val="Hyperlink"/>
                  <w:color w:val="244061"/>
                </w:rPr>
                <w:t xml:space="preserve">Health</w:t>
              </w:r>
            </w:hyperlink>
            <w:r>
              <w:rPr>
                <w:rStyle w:val="row-content"/>
                <w:color w:val="244061"/>
              </w:rPr>
              <w:t xml:space="preserve">, Superseded 16/09/2020</w:t>
            </w:r>
          </w:p>
          <w:p>
            <w:r>
              <w:br/>
            </w:r>
            <w:hyperlink w:history="true" r:id="Ra3a139f7ee78414b">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3bf3e49db9a04819">
              <w:r>
                <w:rPr>
                  <w:rStyle w:val="Hyperlink"/>
                  <w:color w:val="244061"/>
                </w:rPr>
                <w:t xml:space="preserve">Health</w:t>
              </w:r>
            </w:hyperlink>
            <w:r>
              <w:rPr>
                <w:rStyle w:val="row-content"/>
                <w:color w:val="244061"/>
              </w:rPr>
              <w:t xml:space="preserve">, Superseded 17/12/2021</w:t>
            </w:r>
          </w:p>
          <w:p>
            <w:r>
              <w:br/>
            </w:r>
            <w:hyperlink w:history="true" r:id="Rdb74cdca1c814914">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a052d1b0b0ed4013">
              <w:r>
                <w:rPr>
                  <w:rStyle w:val="Hyperlink"/>
                  <w:color w:val="244061"/>
                </w:rPr>
                <w:t xml:space="preserve">Health</w:t>
              </w:r>
            </w:hyperlink>
            <w:r>
              <w:rPr>
                <w:rStyle w:val="row-content"/>
                <w:color w:val="244061"/>
              </w:rPr>
              <w:t xml:space="preserve">, Superseded 09/09/2022</w:t>
            </w:r>
          </w:p>
          <w:p>
            <w:r>
              <w:br/>
            </w:r>
            <w:hyperlink w:history="true" r:id="R981dff681c0e4999">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084ad356ea494ee7">
              <w:r>
                <w:rPr>
                  <w:rStyle w:val="Hyperlink"/>
                  <w:color w:val="244061"/>
                </w:rPr>
                <w:t xml:space="preserve">Health</w:t>
              </w:r>
            </w:hyperlink>
            <w:r>
              <w:rPr>
                <w:rStyle w:val="row-content"/>
                <w:color w:val="244061"/>
              </w:rPr>
              <w:t xml:space="preserve">, Superseded 14/07/2023</w:t>
            </w:r>
          </w:p>
          <w:p>
            <w:r>
              <w:br/>
            </w:r>
            <w:hyperlink w:history="true" r:id="Rb5331b64ffa14001">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0391d9c006814e15">
              <w:r>
                <w:rPr>
                  <w:rStyle w:val="Hyperlink"/>
                  <w:color w:val="244061"/>
                </w:rPr>
                <w:t xml:space="preserve">Health</w:t>
              </w:r>
            </w:hyperlink>
            <w:r>
              <w:rPr>
                <w:rStyle w:val="row-content"/>
                <w:color w:val="244061"/>
              </w:rPr>
              <w:t xml:space="preserve">, Standard 14/07/2023</w:t>
            </w:r>
          </w:p>
          <w:p>
            <w:r>
              <w:br/>
            </w:r>
            <w:hyperlink w:history="true" r:id="R8a8329f22452438f">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6616a25a123f4af3">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c629b54a3305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301993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478890d77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9b54a33054312" /><Relationship Type="http://schemas.openxmlformats.org/officeDocument/2006/relationships/header" Target="/word/header1.xml" Id="Rd7aadb54f898427c" /><Relationship Type="http://schemas.openxmlformats.org/officeDocument/2006/relationships/settings" Target="/word/settings.xml" Id="R1c3e9719e0804472" /><Relationship Type="http://schemas.openxmlformats.org/officeDocument/2006/relationships/styles" Target="/word/styles.xml" Id="R08c0713557364006" /><Relationship Type="http://schemas.openxmlformats.org/officeDocument/2006/relationships/hyperlink" Target="https://meteor.aihw.gov.au/RegistrationAuthority/12" TargetMode="External" Id="R8895e8a32d0b49c8" /><Relationship Type="http://schemas.openxmlformats.org/officeDocument/2006/relationships/hyperlink" Target="https://meteor.aihw.gov.au/content/301989" TargetMode="External" Id="Rf8b78cf73d314a33" /><Relationship Type="http://schemas.openxmlformats.org/officeDocument/2006/relationships/hyperlink" Target="https://meteor.aihw.gov.au/content/270732" TargetMode="External" Id="R4b560cfc0b6343b6" /><Relationship Type="http://schemas.openxmlformats.org/officeDocument/2006/relationships/hyperlink" Target="https://meteor.aihw.gov.au/content/422187" TargetMode="External" Id="R86d5501d84774711" /><Relationship Type="http://schemas.openxmlformats.org/officeDocument/2006/relationships/hyperlink" Target="https://meteor.aihw.gov.au/RegistrationAuthority/12" TargetMode="External" Id="R7d165c591bf749aa" /><Relationship Type="http://schemas.openxmlformats.org/officeDocument/2006/relationships/hyperlink" Target="https://meteor.aihw.gov.au/content/690174" TargetMode="External" Id="R021cde7e7d1c4e8e" /><Relationship Type="http://schemas.openxmlformats.org/officeDocument/2006/relationships/hyperlink" Target="https://meteor.aihw.gov.au/RegistrationAuthority/12" TargetMode="External" Id="Rdf4d8205db464707" /><Relationship Type="http://schemas.openxmlformats.org/officeDocument/2006/relationships/hyperlink" Target="https://meteor.aihw.gov.au/content/717550" TargetMode="External" Id="Rcbf35d8f96824355" /><Relationship Type="http://schemas.openxmlformats.org/officeDocument/2006/relationships/hyperlink" Target="https://meteor.aihw.gov.au/RegistrationAuthority/12" TargetMode="External" Id="Rb82cdbb81c084925" /><Relationship Type="http://schemas.openxmlformats.org/officeDocument/2006/relationships/hyperlink" Target="https://meteor.aihw.gov.au/content/728736" TargetMode="External" Id="Rfb3da38ea89b4a6a" /><Relationship Type="http://schemas.openxmlformats.org/officeDocument/2006/relationships/hyperlink" Target="https://meteor.aihw.gov.au/RegistrationAuthority/12" TargetMode="External" Id="R5efeaf92bc264300" /><Relationship Type="http://schemas.openxmlformats.org/officeDocument/2006/relationships/hyperlink" Target="https://meteor.aihw.gov.au/content/748053" TargetMode="External" Id="R9a367762ec9f4967" /><Relationship Type="http://schemas.openxmlformats.org/officeDocument/2006/relationships/hyperlink" Target="https://meteor.aihw.gov.au/RegistrationAuthority/12" TargetMode="External" Id="R86a71fb6a6394f2c" /><Relationship Type="http://schemas.openxmlformats.org/officeDocument/2006/relationships/hyperlink" Target="https://meteor.aihw.gov.au/content/759075" TargetMode="External" Id="Rc22b403297274c39" /><Relationship Type="http://schemas.openxmlformats.org/officeDocument/2006/relationships/hyperlink" Target="https://meteor.aihw.gov.au/RegistrationAuthority/12" TargetMode="External" Id="R6478761675d9482a" /><Relationship Type="http://schemas.openxmlformats.org/officeDocument/2006/relationships/hyperlink" Target="https://meteor.aihw.gov.au/content/772625" TargetMode="External" Id="Rf61982e83b664084" /><Relationship Type="http://schemas.openxmlformats.org/officeDocument/2006/relationships/hyperlink" Target="https://meteor.aihw.gov.au/RegistrationAuthority/12" TargetMode="External" Id="R70aceaba72764e26" /><Relationship Type="http://schemas.openxmlformats.org/officeDocument/2006/relationships/hyperlink" Target="https://meteor.aihw.gov.au/content/785346" TargetMode="External" Id="Re0d6189c7e794b93" /><Relationship Type="http://schemas.openxmlformats.org/officeDocument/2006/relationships/hyperlink" Target="https://meteor.aihw.gov.au/RegistrationAuthority/12" TargetMode="External" Id="R26e104c9b0f34e78" /><Relationship Type="http://schemas.openxmlformats.org/officeDocument/2006/relationships/hyperlink" Target="https://meteor.aihw.gov.au/content/690174" TargetMode="External" Id="R2bacac85a9a442f6" /><Relationship Type="http://schemas.openxmlformats.org/officeDocument/2006/relationships/hyperlink" Target="https://meteor.aihw.gov.au/RegistrationAuthority/12" TargetMode="External" Id="Rfa2e9e677f1b4616" /><Relationship Type="http://schemas.openxmlformats.org/officeDocument/2006/relationships/hyperlink" Target="https://meteor.aihw.gov.au/content/717550" TargetMode="External" Id="R0a3fb37fa06c4eb3" /><Relationship Type="http://schemas.openxmlformats.org/officeDocument/2006/relationships/hyperlink" Target="https://meteor.aihw.gov.au/RegistrationAuthority/12" TargetMode="External" Id="Rac88512218894143" /><Relationship Type="http://schemas.openxmlformats.org/officeDocument/2006/relationships/hyperlink" Target="https://meteor.aihw.gov.au/content/728736" TargetMode="External" Id="Ra3a139f7ee78414b" /><Relationship Type="http://schemas.openxmlformats.org/officeDocument/2006/relationships/hyperlink" Target="https://meteor.aihw.gov.au/RegistrationAuthority/12" TargetMode="External" Id="R3bf3e49db9a04819" /><Relationship Type="http://schemas.openxmlformats.org/officeDocument/2006/relationships/hyperlink" Target="https://meteor.aihw.gov.au/content/748053" TargetMode="External" Id="Rdb74cdca1c814914" /><Relationship Type="http://schemas.openxmlformats.org/officeDocument/2006/relationships/hyperlink" Target="https://meteor.aihw.gov.au/RegistrationAuthority/12" TargetMode="External" Id="Ra052d1b0b0ed4013" /><Relationship Type="http://schemas.openxmlformats.org/officeDocument/2006/relationships/hyperlink" Target="https://meteor.aihw.gov.au/content/759075" TargetMode="External" Id="R981dff681c0e4999" /><Relationship Type="http://schemas.openxmlformats.org/officeDocument/2006/relationships/hyperlink" Target="https://meteor.aihw.gov.au/RegistrationAuthority/12" TargetMode="External" Id="R084ad356ea494ee7" /><Relationship Type="http://schemas.openxmlformats.org/officeDocument/2006/relationships/hyperlink" Target="https://meteor.aihw.gov.au/content/772625" TargetMode="External" Id="Rb5331b64ffa14001" /><Relationship Type="http://schemas.openxmlformats.org/officeDocument/2006/relationships/hyperlink" Target="https://meteor.aihw.gov.au/RegistrationAuthority/12" TargetMode="External" Id="R0391d9c006814e15" /><Relationship Type="http://schemas.openxmlformats.org/officeDocument/2006/relationships/hyperlink" Target="https://meteor.aihw.gov.au/content/785346" TargetMode="External" Id="R8a8329f22452438f" /><Relationship Type="http://schemas.openxmlformats.org/officeDocument/2006/relationships/hyperlink" Target="https://meteor.aihw.gov.au/RegistrationAuthority/12" TargetMode="External" Id="R6616a25a123f4af3" /></Relationships>
</file>

<file path=word/_rels/header1.xml.rels>&#65279;<?xml version="1.0" encoding="utf-8"?><Relationships xmlns="http://schemas.openxmlformats.org/package/2006/relationships"><Relationship Type="http://schemas.openxmlformats.org/officeDocument/2006/relationships/image" Target="/media/image.png" Id="Rcea478890d7744fa" /></Relationships>
</file>