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1949246c464a8a" /></Relationships>
</file>

<file path=word/document.xml><?xml version="1.0" encoding="utf-8"?>
<w:document xmlns:r="http://schemas.openxmlformats.org/officeDocument/2006/relationships" xmlns:w="http://schemas.openxmlformats.org/wordprocessingml/2006/main">
  <w:body>
    <w:p>
      <w:pPr>
        <w:pStyle w:val="Title"/>
      </w:pPr>
      <w:r>
        <w:t>Service provider organisation—most common 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organisation—most common 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Most common service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cec6e590ed4c79">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the service provider organisation most commonly delivers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a0f0205da24a8e">
              <w:r>
                <w:rPr>
                  <w:rStyle w:val="Hyperlink"/>
                </w:rPr>
                <w:t xml:space="preserve">Service provider organisation—most common 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147a4b4c9b4bf6">
              <w:r>
                <w:rPr>
                  <w:rStyle w:val="Hyperlink"/>
                </w:rPr>
                <w:t xml:space="preserve">Most common 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Mostly community-based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Mostly inpatient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Similar proportion in both settings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only one code.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Mostly community based setting</w:t>
            </w:r>
          </w:p>
          <w:p>
            <w:pPr>
              <w:spacing w:after="160"/>
            </w:pPr>
            <w:r>
              <w:rPr>
                <w:rStyle w:val="row-content-rich-text"/>
              </w:rPr>
              <w:t xml:space="preserve">During the past 12 months, more than 60% of service delivery time was estimated to have been spent on delivering services to, and on behalf of, clients in community settings. This includes residential settings such as private residences (including caravans, mobile homes, houseboats or units in a retirement village), residential aged care facilities, prisons, and community living environments (including group homes); and non-residential settings such as day respite centres or day centres. It includes hospital outreach services and outpatient settings where these are delivered in the community setting.</w:t>
            </w:r>
          </w:p>
          <w:p>
            <w:pPr>
              <w:spacing w:after="160"/>
            </w:pPr>
            <w:r>
              <w:rPr>
                <w:rStyle w:val="row-content-rich-text"/>
              </w:rPr>
              <w:t xml:space="preserve">CODE 2   Mostly inpatient setting</w:t>
            </w:r>
          </w:p>
          <w:p>
            <w:pPr>
              <w:spacing w:after="160"/>
            </w:pPr>
            <w:r>
              <w:rPr>
                <w:rStyle w:val="row-content-rich-text"/>
              </w:rPr>
              <w:t xml:space="preserve">During the past 12 months, more than 60% of service delivery time was estimated to have been spent on delivering services to, and on behalf of, clients in inpatient settings. This includes hospitals, hospices or admitted patient settings. It excludes services delivered in outpatient settings and hospital outreach services delivered in the community setting.</w:t>
            </w:r>
          </w:p>
          <w:p>
            <w:pPr>
              <w:spacing w:after="160"/>
            </w:pPr>
            <w:r>
              <w:rPr>
                <w:rStyle w:val="row-content-rich-text"/>
              </w:rPr>
              <w:t xml:space="preserve">CODE 3    Similar level in both settings</w:t>
            </w:r>
          </w:p>
          <w:p>
            <w:pPr/>
            <w:r>
              <w:rPr>
                <w:rStyle w:val="row-content-rich-text"/>
              </w:rPr>
              <w:t xml:space="preserve">During the past 12 months, a similar proportion of service delivery time (between 40-60%) was estimated to have been spent on delivering services in community and inpatient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only one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4c7273f7214033">
              <w:r>
                <w:rPr>
                  <w:rStyle w:val="Hyperlink"/>
                </w:rPr>
                <w:t xml:space="preserve">Palliative care performance indicators DSS</w:t>
              </w:r>
            </w:hyperlink>
          </w:p>
          <w:p>
            <w:pPr>
              <w:spacing w:before="0" w:after="0"/>
            </w:pPr>
            <w:r>
              <w:rPr>
                <w:rStyle w:val="row-content"/>
                <w:color w:val="244061"/>
              </w:rPr>
              <w:t xml:space="preserve">       </w:t>
            </w:r>
            <w:hyperlink w:history="true" r:id="R3bd13453f2f1476b">
              <w:r>
                <w:rPr>
                  <w:rStyle w:val="Hyperlink"/>
                  <w:color w:val="244061"/>
                </w:rPr>
                <w:t xml:space="preserve">Health</w:t>
              </w:r>
            </w:hyperlink>
            <w:r>
              <w:rPr>
                <w:rStyle w:val="row-content"/>
                <w:color w:val="244061"/>
              </w:rPr>
              <w:t xml:space="preserve">, Retired 02/12/2015</w:t>
            </w:r>
          </w:p>
          <w:p>
            <w:r>
              <w:br/>
            </w:r>
          </w:p>
        </w:tc>
      </w:tr>
    </w:tbl>
    <w:p/>
    <w:tbl>
      <w:tblPr>
        <w:tblStyle w:val="TableGrid"/>
        <w:tblW w:w="0" w:type="auto"/>
      </w:tblPr>
    </w:tbl>
    <w:p>
      <w:r>
        <w:br/>
      </w:r>
    </w:p>
    <w:sectPr>
      <w:footerReference xmlns:r="http://schemas.openxmlformats.org/officeDocument/2006/relationships" w:type="default" r:id="R5987a011a26843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297708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97f9fa93c34f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87a011a268431c" /><Relationship Type="http://schemas.openxmlformats.org/officeDocument/2006/relationships/header" Target="/word/header1.xml" Id="Ra9d6b54b34294adb" /><Relationship Type="http://schemas.openxmlformats.org/officeDocument/2006/relationships/settings" Target="/word/settings.xml" Id="R7b2f0605fccd46c7" /><Relationship Type="http://schemas.openxmlformats.org/officeDocument/2006/relationships/styles" Target="/word/styles.xml" Id="Ra4af12158a1045ea" /><Relationship Type="http://schemas.openxmlformats.org/officeDocument/2006/relationships/hyperlink" Target="https://meteor.aihw.gov.au/RegistrationAuthority/12" TargetMode="External" Id="R2ecec6e590ed4c79" /><Relationship Type="http://schemas.openxmlformats.org/officeDocument/2006/relationships/hyperlink" Target="https://meteor.aihw.gov.au/content/297681" TargetMode="External" Id="Rd9a0f0205da24a8e" /><Relationship Type="http://schemas.openxmlformats.org/officeDocument/2006/relationships/hyperlink" Target="https://meteor.aihw.gov.au/content/297697" TargetMode="External" Id="R7f147a4b4c9b4bf6" /><Relationship Type="http://schemas.openxmlformats.org/officeDocument/2006/relationships/hyperlink" Target="https://meteor.aihw.gov.au/content/295806" TargetMode="External" Id="Rc04c7273f7214033" /><Relationship Type="http://schemas.openxmlformats.org/officeDocument/2006/relationships/hyperlink" Target="https://meteor.aihw.gov.au/RegistrationAuthority/12" TargetMode="External" Id="R3bd13453f2f1476b" /></Relationships>
</file>

<file path=word/_rels/header1.xml.rels>&#65279;<?xml version="1.0" encoding="utf-8"?><Relationships xmlns="http://schemas.openxmlformats.org/package/2006/relationships"><Relationship Type="http://schemas.openxmlformats.org/officeDocument/2006/relationships/image" Target="/media/image.png" Id="Rb997f9fa93c34f6c" /></Relationships>
</file>