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57e6c3ee1142e9" /></Relationships>
</file>

<file path=word/document.xml><?xml version="1.0" encoding="utf-8"?>
<w:document xmlns:r="http://schemas.openxmlformats.org/officeDocument/2006/relationships" xmlns:w="http://schemas.openxmlformats.org/wordprocessingml/2006/main">
  <w:body>
    <w:p>
      <w:pPr>
        <w:pStyle w:val="Title"/>
      </w:pPr>
      <w:r>
        <w:t>Referral—referral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6f63c9725412a">
              <w:r>
                <w:rPr>
                  <w:rStyle w:val="Hyperlink"/>
                  <w:color w:val="244061"/>
                </w:rPr>
                <w:t xml:space="preserve">Community Services (retired)</w:t>
              </w:r>
            </w:hyperlink>
            <w:r>
              <w:rPr>
                <w:rStyle w:val="row-content"/>
                <w:color w:val="244061"/>
              </w:rPr>
              <w:t xml:space="preserve">, Standard 02/06/2005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 service provider agency,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inter-service client flow and for service planning.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4a9296b2434b60">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7fe6509f8147a1">
              <w:r>
                <w:rPr>
                  <w:rStyle w:val="Hyperlink"/>
                </w:rPr>
                <w:t xml:space="preserve">Source of community service referral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Health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Community services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Educational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job placement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data collections use specific categories relevant to their particular information needs. These categories should be mappable to the above generic domain at the 1-digit or 2-digit level.</w:t>
            </w:r>
          </w:p>
          <w:p>
            <w:pPr>
              <w:spacing w:after="160"/>
            </w:pPr>
            <w:r>
              <w:rPr>
                <w:rStyle w:val="row-content-rich-text"/>
              </w:rPr>
              <w:t xml:space="preserve">The separation of agency from non-agency for source of referral is a significant distinction. For instance, it is important to differentiate between a referral from a private practising general medical practitioner and a referral from a health agency, such as a health clinic in a hospital.</w:t>
            </w:r>
          </w:p>
          <w:p>
            <w:pPr>
              <w:spacing w:after="160"/>
            </w:pPr>
            <w:r>
              <w:rPr>
                <w:rStyle w:val="row-content-rich-text"/>
              </w:rPr>
              <w:t xml:space="preserve">Examples:</w:t>
            </w:r>
          </w:p>
          <w:p>
            <w:pPr>
              <w:pStyle w:val="ListParagraph"/>
              <w:numPr>
                <w:ilvl w:val="0"/>
                <w:numId w:val="2"/>
              </w:numPr>
            </w:pPr>
            <w:r>
              <w:rPr>
                <w:rStyle w:val="row-content-rich-text"/>
              </w:rPr>
              <w:t xml:space="preserve">Aged care assessment team would map to category 1.1 </w:t>
            </w:r>
          </w:p>
          <w:p>
            <w:pPr>
              <w:pStyle w:val="ListParagraph"/>
              <w:numPr>
                <w:ilvl w:val="0"/>
                <w:numId w:val="2"/>
              </w:numPr>
            </w:pPr>
            <w:r>
              <w:rPr>
                <w:rStyle w:val="row-content-rich-text"/>
              </w:rPr>
              <w:t xml:space="preserve">Residential aged care factor to category 1.1 </w:t>
            </w:r>
          </w:p>
          <w:p>
            <w:pPr>
              <w:pStyle w:val="ListParagraph"/>
              <w:numPr>
                <w:ilvl w:val="0"/>
                <w:numId w:val="2"/>
              </w:numPr>
            </w:pPr>
            <w:r>
              <w:rPr>
                <w:rStyle w:val="row-content-rich-text"/>
              </w:rPr>
              <w:t xml:space="preserve">Community nursing service to category 1.1 </w:t>
            </w:r>
          </w:p>
          <w:p>
            <w:pPr>
              <w:pStyle w:val="ListParagraph"/>
              <w:numPr>
                <w:ilvl w:val="0"/>
                <w:numId w:val="2"/>
              </w:numPr>
            </w:pPr>
            <w:r>
              <w:rPr>
                <w:rStyle w:val="row-content-rich-text"/>
              </w:rPr>
              <w:t xml:space="preserve">School/other education institution to category 1.3 </w:t>
            </w:r>
          </w:p>
          <w:p>
            <w:pPr>
              <w:pStyle w:val="ListParagraph"/>
              <w:numPr>
                <w:ilvl w:val="0"/>
                <w:numId w:val="2"/>
              </w:numPr>
            </w:pPr>
            <w:r>
              <w:rPr>
                <w:rStyle w:val="row-content-rich-text"/>
              </w:rPr>
              <w:t xml:space="preserve">General Practitioner to category 2.4 </w:t>
            </w:r>
          </w:p>
          <w:p>
            <w:pPr>
              <w:pStyle w:val="ListParagraph"/>
              <w:numPr>
                <w:ilvl w:val="0"/>
                <w:numId w:val="2"/>
              </w:numPr>
            </w:pPr>
            <w:r>
              <w:rPr>
                <w:rStyle w:val="row-content-rich-text"/>
              </w:rPr>
              <w:t xml:space="preserve">Police/legal unit to category 1.4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collections may like to expand categories further for example, by distinguishing between immediate family and non-immediate family.</w:t>
            </w:r>
          </w:p>
          <w:p>
            <w:pPr/>
            <w:r>
              <w:rPr>
                <w:rStyle w:val="row-content-rich-text"/>
              </w:rPr>
              <w:t xml:space="preserve">In addition, this item may be collected at the point of initial contact with an agency, or for other contact points as well, for the agency as a whole, or for different services provided by that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22418f76f645ae">
              <w:r>
                <w:rPr>
                  <w:rStyle w:val="Hyperlink"/>
                </w:rPr>
                <w:t xml:space="preserve">Referral—referral source (community services), code N[.N]</w:t>
              </w:r>
            </w:hyperlink>
          </w:p>
          <w:p>
            <w:pPr>
              <w:pStyle w:val="registration-status"/>
              <w:spacing w:before="0" w:after="0"/>
            </w:pPr>
            <w:hyperlink w:history="true" r:id="Rb40199b223e5448c">
              <w:r>
                <w:rPr>
                  <w:rStyle w:val="Hyperlink"/>
                  <w:color w:val="244061"/>
                </w:rPr>
                <w:t xml:space="preserve">Community Services (retired)</w:t>
              </w:r>
            </w:hyperlink>
            <w:r>
              <w:rPr>
                <w:rStyle w:val="row-content"/>
                <w:color w:val="244061"/>
              </w:rPr>
              <w:t xml:space="preserve">, Superseded 06/06/2005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1410b64c414458">
              <w:r>
                <w:rPr>
                  <w:rStyle w:val="Hyperlink"/>
                </w:rPr>
                <w:t xml:space="preserve">Home and Community Care MDS 2009</w:t>
              </w:r>
            </w:hyperlink>
          </w:p>
          <w:p>
            <w:pPr>
              <w:pStyle w:val="registration-status"/>
              <w:spacing w:before="0" w:after="0"/>
            </w:pPr>
            <w:hyperlink w:history="true" r:id="R6f124cb82a3e4fc2">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2ad14d38e142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7cd076f5c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14d38e1424153" /><Relationship Type="http://schemas.openxmlformats.org/officeDocument/2006/relationships/header" Target="/word/header1.xml" Id="R44babc5c012741ba" /><Relationship Type="http://schemas.openxmlformats.org/officeDocument/2006/relationships/settings" Target="/word/settings.xml" Id="R3abc09d98beb47e6" /><Relationship Type="http://schemas.openxmlformats.org/officeDocument/2006/relationships/styles" Target="/word/styles.xml" Id="R2df4028ba4aa4b1b" /><Relationship Type="http://schemas.openxmlformats.org/officeDocument/2006/relationships/numbering" Target="/word/numbering.xml" Id="R8fbc19d93160448b" /><Relationship Type="http://schemas.openxmlformats.org/officeDocument/2006/relationships/hyperlink" Target="https://meteor.aihw.gov.au/RegistrationAuthority/1" TargetMode="External" Id="Rcf96f63c9725412a" /><Relationship Type="http://schemas.openxmlformats.org/officeDocument/2006/relationships/hyperlink" Target="https://meteor.aihw.gov.au/content/297450" TargetMode="External" Id="R9b4a9296b2434b60" /><Relationship Type="http://schemas.openxmlformats.org/officeDocument/2006/relationships/hyperlink" Target="https://meteor.aihw.gov.au/content/270597" TargetMode="External" Id="R0d7fe6509f8147a1" /><Relationship Type="http://schemas.openxmlformats.org/officeDocument/2006/relationships/hyperlink" Target="https://meteor.aihw.gov.au/content/269998" TargetMode="External" Id="R9922418f76f645ae" /><Relationship Type="http://schemas.openxmlformats.org/officeDocument/2006/relationships/hyperlink" Target="https://meteor.aihw.gov.au/RegistrationAuthority/1" TargetMode="External" Id="Rb40199b223e5448c" /><Relationship Type="http://schemas.openxmlformats.org/officeDocument/2006/relationships/hyperlink" Target="https://meteor.aihw.gov.au/content/379878" TargetMode="External" Id="Rc91410b64c414458" /><Relationship Type="http://schemas.openxmlformats.org/officeDocument/2006/relationships/hyperlink" Target="https://meteor.aihw.gov.au/RegistrationAuthority/1" TargetMode="External" Id="R6f124cb82a3e4fc2" /></Relationships>
</file>

<file path=word/_rels/header1.xml.rels>&#65279;<?xml version="1.0" encoding="utf-8"?><Relationships xmlns="http://schemas.openxmlformats.org/package/2006/relationships"><Relationship Type="http://schemas.openxmlformats.org/officeDocument/2006/relationships/image" Target="/media/image.png" Id="R5477cd076f5c45be" /></Relationships>
</file>