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6954922c3341c2"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0b0f913a64627">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0cb448f977422d">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a86393f67e439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May apply to imaging, pathology and/or pharmacy services, according to relevant National Minimum Data Set (NMDS) specifications.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must be collected in conjunction with outpatient clinic type.</w:t>
            </w:r>
          </w:p>
          <w:p>
            <w:pPr>
              <w:spacing w:after="160"/>
            </w:pPr>
            <w:r>
              <w:rPr>
                <w:rStyle w:val="row-content-rich-text"/>
              </w:rPr>
              <w:t xml:space="preserve">Data compiled from service or clinic activity records.</w:t>
            </w:r>
          </w:p>
          <w:p>
            <w:pPr>
              <w:spacing w:after="160"/>
            </w:pPr>
            <w:r>
              <w:rPr>
                <w:rStyle w:val="row-content-rich-text"/>
              </w:rPr>
              <w:t xml:space="preserve">Outpatient Care NMDS the following guides for use also apply:</w:t>
            </w:r>
          </w:p>
          <w:p>
            <w:pPr>
              <w:pStyle w:val="ListParagraph"/>
              <w:numPr>
                <w:ilvl w:val="0"/>
                <w:numId w:val="2"/>
              </w:numPr>
            </w:pPr>
            <w:r>
              <w:rPr>
                <w:rStyle w:val="row-content-rich-text"/>
              </w:rPr>
              <w:t xml:space="preserve">Patients participating in group sessions each receive a count of one occasion of service, and these counts are assigned separately.</w:t>
            </w:r>
          </w:p>
          <w:p>
            <w:pPr>
              <w:pStyle w:val="ListParagraph"/>
              <w:numPr>
                <w:ilvl w:val="0"/>
                <w:numId w:val="2"/>
              </w:numPr>
            </w:pPr>
            <w:r>
              <w:rPr>
                <w:rStyle w:val="row-content-rich-text"/>
              </w:rPr>
              <w:t xml:space="preserve">Outreach clinic services should be counted at the facility where the patient medical record is held.</w:t>
            </w:r>
          </w:p>
          <w:p>
            <w:pPr>
              <w:pStyle w:val="ListParagraph"/>
              <w:numPr>
                <w:ilvl w:val="0"/>
                <w:numId w:val="2"/>
              </w:numPr>
            </w:pPr>
            <w:r>
              <w:rPr>
                <w:rStyle w:val="row-content-rich-text"/>
              </w:rPr>
              <w:t xml:space="preserve">Where a patient receives multidisciplinary care, within one booked appointment, one occasion of service shall be recorded, regardless of the number of providers involved.</w:t>
            </w:r>
          </w:p>
          <w:p>
            <w:pPr>
              <w:pStyle w:val="ListParagraph"/>
              <w:numPr>
                <w:ilvl w:val="0"/>
                <w:numId w:val="2"/>
              </w:numPr>
            </w:pPr>
            <w:r>
              <w:rPr>
                <w:rStyle w:val="row-content-rich-text"/>
              </w:rPr>
              <w:t xml:space="preserve">Where patients have more than one booked appointment, each appointment will be counted as one occasion of service. (Example: three booked appointments on a single day will be counted as three OOS).</w:t>
            </w:r>
          </w:p>
          <w:p>
            <w:pPr>
              <w:pStyle w:val="ListParagraph"/>
              <w:numPr>
                <w:ilvl w:val="0"/>
                <w:numId w:val="2"/>
              </w:numPr>
            </w:pPr>
            <w:r>
              <w:rPr>
                <w:rStyle w:val="row-content-rich-text"/>
              </w:rPr>
              <w:t xml:space="preserve">The occasion of service count should be attributed to the clinic type associated with the booked appointment.</w:t>
            </w:r>
          </w:p>
          <w:p>
            <w:pPr>
              <w:pStyle w:val="ListParagraph"/>
              <w:numPr>
                <w:ilvl w:val="0"/>
                <w:numId w:val="2"/>
              </w:numPr>
            </w:pPr>
            <w:r>
              <w:rPr>
                <w:rStyle w:val="row-content-rich-text"/>
              </w:rPr>
              <w:t xml:space="preserve">Not counted are telephone calls and telemedicine contacts (as listed in the data element Non-admitted patient service event—service mode, hospital code N{.N})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Replaces Occasions of Service version 1, generalising its applicability to encompass the Outpatient Care NMDS, commencing 1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 including Outpatient NMDS Working Group 2004.</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88fe86984b4823">
              <w:r>
                <w:rPr>
                  <w:rStyle w:val="Hyperlink"/>
                </w:rPr>
                <w:t xml:space="preserve">Establishment—number of occasions of service, total N[NNNNNN]</w:t>
              </w:r>
            </w:hyperlink>
          </w:p>
          <w:p>
            <w:pPr>
              <w:pStyle w:val="registration-status"/>
              <w:spacing w:before="0" w:after="0"/>
            </w:pPr>
            <w:hyperlink w:history="true" r:id="Rf0380935cdb04bfb">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81d7d1ed93814748">
              <w:r>
                <w:rPr>
                  <w:rStyle w:val="Hyperlink"/>
                </w:rPr>
                <w:t xml:space="preserve">Establishment—outpatient clinic type, code N[N]</w:t>
              </w:r>
            </w:hyperlink>
          </w:p>
          <w:p>
            <w:pPr>
              <w:pStyle w:val="registration-status"/>
              <w:spacing w:before="0" w:after="0"/>
            </w:pPr>
            <w:hyperlink w:history="true" r:id="R36e26582c81e4c30">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9c7ec46c44c90">
              <w:r>
                <w:rPr>
                  <w:rStyle w:val="Hyperlink"/>
                </w:rPr>
                <w:t xml:space="preserve">Outpatient care NMDS</w:t>
              </w:r>
            </w:hyperlink>
          </w:p>
          <w:p>
            <w:pPr>
              <w:pStyle w:val="registration-status"/>
              <w:spacing w:before="0" w:after="0"/>
            </w:pPr>
            <w:hyperlink w:history="true" r:id="Rc35c8037b0d14e70">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5dda59958007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a9166ed62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a599580074316" /><Relationship Type="http://schemas.openxmlformats.org/officeDocument/2006/relationships/header" Target="/word/header1.xml" Id="R2179d8d200014f40" /><Relationship Type="http://schemas.openxmlformats.org/officeDocument/2006/relationships/settings" Target="/word/settings.xml" Id="Rce21b4d7535f455c" /><Relationship Type="http://schemas.openxmlformats.org/officeDocument/2006/relationships/styles" Target="/word/styles.xml" Id="R7b270c41453b4784" /><Relationship Type="http://schemas.openxmlformats.org/officeDocument/2006/relationships/numbering" Target="/word/numbering.xml" Id="Re3a3e0df2c084af1" /><Relationship Type="http://schemas.openxmlformats.org/officeDocument/2006/relationships/hyperlink" Target="https://meteor.aihw.gov.au/RegistrationAuthority/12" TargetMode="External" Id="Raa40b0f913a64627" /><Relationship Type="http://schemas.openxmlformats.org/officeDocument/2006/relationships/hyperlink" Target="https://meteor.aihw.gov.au/content/291061" TargetMode="External" Id="R400cb448f977422d" /><Relationship Type="http://schemas.openxmlformats.org/officeDocument/2006/relationships/hyperlink" Target="https://meteor.aihw.gov.au/content/270715" TargetMode="External" Id="R41a86393f67e439b" /><Relationship Type="http://schemas.openxmlformats.org/officeDocument/2006/relationships/hyperlink" Target="https://meteor.aihw.gov.au/content/336947" TargetMode="External" Id="Rc588fe86984b4823" /><Relationship Type="http://schemas.openxmlformats.org/officeDocument/2006/relationships/hyperlink" Target="https://meteor.aihw.gov.au/RegistrationAuthority/12" TargetMode="External" Id="Rf0380935cdb04bfb" /><Relationship Type="http://schemas.openxmlformats.org/officeDocument/2006/relationships/hyperlink" Target="https://meteor.aihw.gov.au/content/291093" TargetMode="External" Id="R81d7d1ed93814748" /><Relationship Type="http://schemas.openxmlformats.org/officeDocument/2006/relationships/hyperlink" Target="https://meteor.aihw.gov.au/RegistrationAuthority/12" TargetMode="External" Id="R36e26582c81e4c30" /><Relationship Type="http://schemas.openxmlformats.org/officeDocument/2006/relationships/hyperlink" Target="https://meteor.aihw.gov.au/content/290728" TargetMode="External" Id="Re319c7ec46c44c90" /><Relationship Type="http://schemas.openxmlformats.org/officeDocument/2006/relationships/hyperlink" Target="https://meteor.aihw.gov.au/RegistrationAuthority/12" TargetMode="External" Id="Rc35c8037b0d14e70" /></Relationships>
</file>

<file path=word/_rels/header1.xml.rels>&#65279;<?xml version="1.0" encoding="utf-8"?><Relationships xmlns="http://schemas.openxmlformats.org/package/2006/relationships"><Relationship Type="http://schemas.openxmlformats.org/officeDocument/2006/relationships/image" Target="/media/image.png" Id="R1baa9166ed624622" /></Relationships>
</file>