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9950f7407a45eb" /></Relationships>
</file>

<file path=word/document.xml><?xml version="1.0" encoding="utf-8"?>
<w:document xmlns:r="http://schemas.openxmlformats.org/officeDocument/2006/relationships" xmlns:w="http://schemas.openxmlformats.org/wordprocessingml/2006/main">
  <w:body>
    <w:p>
      <w:pPr>
        <w:pStyle w:val="Title"/>
      </w:pPr>
      <w:r>
        <w:t>Household—gross income (annual), dollar range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 (annual), dollar range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annual gross income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4486d922845cf">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annual income from all sources (before deductions for income tax, superannuation, etc.) for all household members as represented by a dollar range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household income ranges are used as an indicator of the economic status of the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012546d9404185">
              <w:r>
                <w:rPr>
                  <w:rStyle w:val="Hyperlink"/>
                </w:rPr>
                <w:t xml:space="preserve">Household—gross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cbd60ceab74f01">
              <w:r>
                <w:rPr>
                  <w:rStyle w:val="Hyperlink"/>
                </w:rPr>
                <w:t xml:space="preserve">Dollar range,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$ 20,001-$ 30,000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$ 30,001-$ 50,000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$ 50,001 -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Please note that this data element is not consistent with the ABS standards for cash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ABS website Statistical Standards/Standards for Social, Labour and Demographic Variables/Cash Income Variables:</w:t>
            </w:r>
          </w:p>
          <w:p>
            <w:hyperlink w:history="true" r:id="R5039e3607b1c434a">
              <w:r>
                <w:rPr>
                  <w:rStyle w:val="Hyperlink"/>
                </w:rPr>
                <w:t xml:space="preserve">1200.0 - Standards for Social, Labour and Demographic Variables, 1999</w:t>
              </w:r>
            </w:hyperlink>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624ecc31ea48b1">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cacdacf7584442bb">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rPr>
              <w:t xml:space="preserve">(Read options: Single response)</w:t>
            </w:r>
            <w:r>
              <w:br/>
            </w:r>
            <w:r>
              <w:rPr>
                <w:rStyle w:val="row-content"/>
              </w:rPr>
              <w:t xml:space="preserve"> </w:t>
            </w:r>
          </w:p>
          <w:p>
            <w:r>
              <w:rPr>
                <w:rStyle w:val="row-content"/>
              </w:rPr>
              <w:t xml:space="preserve">Less than $ 20,000</w:t>
            </w:r>
          </w:p>
          <w:p>
            <w:r>
              <w:rPr>
                <w:rStyle w:val="row-content"/>
              </w:rPr>
              <w:t xml:space="preserve">$ 20,000-$ 30,000</w:t>
            </w:r>
          </w:p>
          <w:p>
            <w:r>
              <w:rPr>
                <w:rStyle w:val="row-content"/>
              </w:rPr>
              <w:t xml:space="preserve">$ 30,001-$ 50,000</w:t>
            </w:r>
          </w:p>
          <w:p>
            <w:r>
              <w:rPr>
                <w:rStyle w:val="row-content"/>
              </w:rPr>
              <w:t xml:space="preserve">$ 50,001-$ 100,000</w:t>
            </w:r>
          </w:p>
          <w:p>
            <w:r>
              <w:rPr>
                <w:rStyle w:val="row-content"/>
              </w:rPr>
              <w:t xml:space="preserve">More than $ 100,000</w:t>
            </w:r>
          </w:p>
          <w:p>
            <w:r>
              <w:rPr>
                <w:rStyle w:val="row-content"/>
              </w:rPr>
              <w:t xml:space="preserve">Don’t know/not sure</w:t>
            </w:r>
          </w:p>
          <w:p>
            <w:r>
              <w:rPr>
                <w:rStyle w:val="row-content"/>
              </w:rPr>
              <w:t xml:space="preserve">Refused</w:t>
            </w:r>
          </w:p>
          <w:p>
            <w:r>
              <w:rPr>
                <w:rStyle w:val="row-content"/>
              </w:rPr>
              <w:t xml:space="preserve">Where narrower ranges are required, household annual gross income may be collected in $ 10,000 ranges using the data element Household annual gross income range ($ 10,000 range).</w:t>
            </w:r>
          </w:p>
          <w:p>
            <w:r>
              <w:br/>
            </w:r>
            <w:r>
              <w:br/>
            </w:r>
            <w:hyperlink w:history="true" r:id="R60f3063f6c724157">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f6e21bcb6d6e49e7">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rPr>
              <w:t xml:space="preserve">(Read options: Single response)</w:t>
            </w:r>
          </w:p>
          <w:p>
            <w:r>
              <w:rPr>
                <w:rStyle w:val="row-content"/>
              </w:rPr>
              <w:t xml:space="preserve">Less than $ 20,000</w:t>
            </w:r>
          </w:p>
          <w:p>
            <w:r>
              <w:rPr>
                <w:rStyle w:val="row-content"/>
              </w:rPr>
              <w:t xml:space="preserve">$ 20,000-$ 30,000</w:t>
            </w:r>
          </w:p>
          <w:p>
            <w:r>
              <w:rPr>
                <w:rStyle w:val="row-content"/>
              </w:rPr>
              <w:t xml:space="preserve">$ 30,001-$ 50,000</w:t>
            </w:r>
          </w:p>
          <w:p>
            <w:r>
              <w:rPr>
                <w:rStyle w:val="row-content"/>
              </w:rPr>
              <w:t xml:space="preserve">$ 50,001-$ 100,000</w:t>
            </w:r>
          </w:p>
          <w:p>
            <w:r>
              <w:rPr>
                <w:rStyle w:val="row-content"/>
              </w:rPr>
              <w:t xml:space="preserve">More than $ 100,000</w:t>
            </w:r>
          </w:p>
          <w:p>
            <w:r>
              <w:rPr>
                <w:rStyle w:val="row-content"/>
              </w:rPr>
              <w:t xml:space="preserve">Don’t know/not sure</w:t>
            </w:r>
          </w:p>
          <w:p>
            <w:r>
              <w:rPr>
                <w:rStyle w:val="row-content"/>
              </w:rPr>
              <w:t xml:space="preserve">Refused</w:t>
            </w:r>
          </w:p>
          <w:p>
            <w:r>
              <w:rPr>
                <w:rStyle w:val="row-content"/>
              </w:rPr>
              <w:t xml:space="preserve">Where narrower ranges are required, household annual gross income may be collected in $ 10,000 ranges using the data element Household annual gross income range ($ 10,000 range).</w:t>
            </w:r>
          </w:p>
          <w:p>
            <w:r>
              <w:br/>
            </w:r>
            <w:r>
              <w:br/>
            </w:r>
          </w:p>
        </w:tc>
      </w:tr>
    </w:tbl>
    <w:p/>
    <w:tbl>
      <w:tblPr>
        <w:tblStyle w:val="TableGrid"/>
        <w:tblW w:w="0" w:type="auto"/>
      </w:tblPr>
    </w:tbl>
    <w:p>
      <w:r>
        <w:br/>
      </w:r>
    </w:p>
    <w:sectPr>
      <w:footerReference xmlns:r="http://schemas.openxmlformats.org/officeDocument/2006/relationships" w:type="default" r:id="Re091dc4f09fe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290737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91a0069b6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1dc4f09fe43c2" /><Relationship Type="http://schemas.openxmlformats.org/officeDocument/2006/relationships/header" Target="/word/header1.xml" Id="Rac3153e55beb4ef9" /><Relationship Type="http://schemas.openxmlformats.org/officeDocument/2006/relationships/settings" Target="/word/settings.xml" Id="Re1992c4c493e4172" /><Relationship Type="http://schemas.openxmlformats.org/officeDocument/2006/relationships/styles" Target="/word/styles.xml" Id="Rd953e90368484fdc" /><Relationship Type="http://schemas.openxmlformats.org/officeDocument/2006/relationships/hyperlink" Target="https://meteor.aihw.gov.au/RegistrationAuthority/12" TargetMode="External" Id="Rb714486d922845cf" /><Relationship Type="http://schemas.openxmlformats.org/officeDocument/2006/relationships/hyperlink" Target="https://meteor.aihw.gov.au/content/269756" TargetMode="External" Id="R75012546d9404185" /><Relationship Type="http://schemas.openxmlformats.org/officeDocument/2006/relationships/hyperlink" Target="https://meteor.aihw.gov.au/content/290706" TargetMode="External" Id="Rbdcbd60ceab74f01" /><Relationship Type="http://schemas.openxmlformats.org/officeDocument/2006/relationships/numbering" Target="/word/numbering.xml" Id="R3cbb8d0089ec4c1c" /><Relationship Type="http://schemas.openxmlformats.org/officeDocument/2006/relationships/hyperlink" Target="http://www.abs.gov.au/AUSSTATS/abs@.nsf/DirClassManualsbyCatalogue/76CD93AA32E74B29CA25713E0005A2EA?OpenDocument" TargetMode="External" Id="R5039e3607b1c434a" /><Relationship Type="http://schemas.openxmlformats.org/officeDocument/2006/relationships/hyperlink" Target="https://meteor.aihw.gov.au/content/291112" TargetMode="External" Id="R10624ecc31ea48b1" /><Relationship Type="http://schemas.openxmlformats.org/officeDocument/2006/relationships/hyperlink" Target="https://meteor.aihw.gov.au/RegistrationAuthority/12" TargetMode="External" Id="Rcacdacf7584442bb" /><Relationship Type="http://schemas.openxmlformats.org/officeDocument/2006/relationships/hyperlink" Target="https://meteor.aihw.gov.au/content/374218" TargetMode="External" Id="R60f3063f6c724157" /><Relationship Type="http://schemas.openxmlformats.org/officeDocument/2006/relationships/hyperlink" Target="https://meteor.aihw.gov.au/RegistrationAuthority/12" TargetMode="External" Id="Rf6e21bcb6d6e49e7" /></Relationships>
</file>

<file path=word/_rels/header1.xml.rels>&#65279;<?xml version="1.0" encoding="utf-8"?><Relationships xmlns="http://schemas.openxmlformats.org/package/2006/relationships"><Relationship Type="http://schemas.openxmlformats.org/officeDocument/2006/relationships/image" Target="/media/image.png" Id="Rb4d91a0069b649e5" /></Relationships>
</file>