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2e5962f9504943" /></Relationships>
</file>

<file path=word/document.xml><?xml version="1.0" encoding="utf-8"?>
<w:document xmlns:r="http://schemas.openxmlformats.org/officeDocument/2006/relationships" xmlns:w="http://schemas.openxmlformats.org/wordprocessingml/2006/main">
  <w:body>
    <w:p>
      <w:pPr>
        <w:pStyle w:val="Title"/>
      </w:pPr>
      <w:r>
        <w:t>Service provider organisation—partner organisation type, palliative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organisation—partner organisation type, palliative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4884129d14b83">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with which a palliative care service provider organisation has formal working partnership(s) in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aafef5d69b4db9">
              <w:r>
                <w:rPr>
                  <w:rStyle w:val="Hyperlink"/>
                </w:rPr>
                <w:t xml:space="preserve">Service provider organisation—partner organisation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41844c11544059">
              <w:r>
                <w:rPr>
                  <w:rStyle w:val="Hyperlink"/>
                </w:rPr>
                <w:t xml:space="preserve">Palliative care partner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Palliative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nursing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Aboriginal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Medical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Integrated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Universities/research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Volunteer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formal working partnership involves arrangements between a service provider organisation and other service providers and organisations, aimed at providing integrated and seamless care, so that clients are able to move smoothly between services and service settings.</w:t>
            </w:r>
          </w:p>
          <w:p>
            <w:pPr>
              <w:spacing w:after="160"/>
            </w:pPr>
            <w:r>
              <w:rPr>
                <w:rStyle w:val="row-content-rich-text"/>
              </w:rPr>
              <w:t xml:space="preserve">A formal working partnership is a verbal or written agreement between two or more parties. It specifies the roles and responsibilities of each party, including the expected outcomes of the agreement. </w:t>
            </w:r>
          </w:p>
          <w:p>
            <w:pPr>
              <w:spacing w:after="160"/>
            </w:pPr>
            <w:r>
              <w:rPr>
                <w:rStyle w:val="row-content-rich-text"/>
              </w:rPr>
              <w:t xml:space="preserve">Key elements of a formal working partnership are that it is organised, routine, collaborative, and systematic. It excludes ad hoc arrangements. Examples of formal working partnerships include the existence of: written service agreements; formal liaison; referral and discharge planning processes; formal and routine consultation; protocols; partnership working groups; memoranda of understanding with other providers; and case conferencing.</w:t>
            </w:r>
          </w:p>
          <w:p>
            <w:pPr>
              <w:spacing w:after="160"/>
            </w:pPr>
            <w:r>
              <w:rPr>
                <w:rStyle w:val="row-content-rich-text"/>
              </w:rPr>
              <w:t xml:space="preserve">Where partnerships exist for case conferencing purposes, record all partners involved.</w:t>
            </w:r>
          </w:p>
          <w:p>
            <w:pPr>
              <w:spacing w:after="160"/>
            </w:pPr>
            <w:r>
              <w:rPr>
                <w:rStyle w:val="row-content-rich-text"/>
              </w:rPr>
              <w:t xml:space="preserve">CODE 1    Palliative care services</w:t>
            </w:r>
          </w:p>
          <w:p>
            <w:pPr>
              <w:spacing w:after="160"/>
            </w:pPr>
            <w:r>
              <w:rPr>
                <w:rStyle w:val="row-content-rich-text"/>
              </w:rPr>
              <w:t xml:space="preserve">Includes services whose substantive work is with patients who have a life-limiting illness. These palliative care services may provide services in the community and/or in admitted patient settings (including hospices).</w:t>
            </w:r>
          </w:p>
          <w:p>
            <w:pPr>
              <w:spacing w:after="160"/>
            </w:pPr>
            <w:r>
              <w:rPr>
                <w:rStyle w:val="row-content-rich-text"/>
              </w:rPr>
              <w:t xml:space="preserve">CODE 2    Hospitals</w:t>
            </w:r>
          </w:p>
          <w:p>
            <w:pPr>
              <w:spacing w:after="160"/>
            </w:pPr>
            <w:r>
              <w:rPr>
                <w:rStyle w:val="row-content-rich-text"/>
              </w:rPr>
              <w:t xml:space="preserve">Includes emergency departments. Excludes hospices/designated palliative care units in a hospital, and other palliative care agencies as defined under Code 1. Also excludes hospital-based allied health services and individual medical practitioners.</w:t>
            </w:r>
          </w:p>
          <w:p>
            <w:pPr>
              <w:spacing w:after="160"/>
            </w:pPr>
            <w:r>
              <w:rPr>
                <w:rStyle w:val="row-content-rich-text"/>
              </w:rPr>
              <w:t xml:space="preserve">CODE 7    Medical practices</w:t>
            </w:r>
          </w:p>
          <w:p>
            <w:pPr>
              <w:spacing w:after="160"/>
            </w:pPr>
            <w:r>
              <w:rPr>
                <w:rStyle w:val="row-content-rich-text"/>
              </w:rPr>
              <w:t xml:space="preserve">Includes practices of general practitioners and individual specialist physicians such as specialists in palliative care, oncologists, urologists and neurologists.</w:t>
            </w:r>
          </w:p>
          <w:p>
            <w:pPr>
              <w:spacing w:after="160"/>
            </w:pPr>
            <w:r>
              <w:rPr>
                <w:rStyle w:val="row-content-rich-text"/>
              </w:rPr>
              <w:t xml:space="preserve">CODE 8    Integrated health centres</w:t>
            </w:r>
          </w:p>
          <w:p>
            <w:pPr>
              <w:spacing w:after="160"/>
            </w:pPr>
            <w:r>
              <w:rPr>
                <w:rStyle w:val="row-content-rich-text"/>
              </w:rPr>
              <w:t xml:space="preserve">Includes multipurpose centres, aged care centres and specialist care centres such as cancer centres.</w:t>
            </w:r>
          </w:p>
          <w:p>
            <w:pPr>
              <w:spacing w:after="160"/>
            </w:pPr>
            <w:r>
              <w:rPr>
                <w:rStyle w:val="row-content-rich-text"/>
              </w:rPr>
              <w:t xml:space="preserve">CODE 9    Universities/research centres</w:t>
            </w:r>
          </w:p>
          <w:p>
            <w:pPr>
              <w:spacing w:after="160"/>
            </w:pPr>
            <w:r>
              <w:rPr>
                <w:rStyle w:val="row-content-rich-text"/>
              </w:rPr>
              <w:t xml:space="preserve">Includes universities that may undertake research and development projects.</w:t>
            </w:r>
          </w:p>
          <w:p>
            <w:pPr>
              <w:spacing w:after="160"/>
            </w:pPr>
            <w:r>
              <w:rPr>
                <w:rStyle w:val="row-content-rich-text"/>
              </w:rPr>
              <w:t xml:space="preserve">CODE 99    Other</w:t>
            </w:r>
          </w:p>
          <w:p>
            <w:pPr/>
            <w:r>
              <w:rPr>
                <w:rStyle w:val="row-content-rich-text"/>
              </w:rPr>
              <w:t xml:space="preserve">Includes organisations based in the community such as schools, clubs, workplaces, organisations that provide respite care or pastoral care and 'Meals on wheels'.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ff1e03850e444c">
              <w:r>
                <w:rPr>
                  <w:rStyle w:val="Hyperlink"/>
                </w:rPr>
                <w:t xml:space="preserve">Palliative care performance indicators DSS</w:t>
              </w:r>
            </w:hyperlink>
          </w:p>
          <w:p>
            <w:pPr>
              <w:pStyle w:val="registration-status"/>
              <w:spacing w:before="0" w:after="0"/>
            </w:pPr>
            <w:hyperlink w:history="true" r:id="R32cc44e228014c33">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organisation—working partnerships indicator, yes/no code N</w:t>
            </w:r>
            <w:r>
              <w:rPr>
                <w:rStyle w:val="row-content"/>
              </w:rPr>
              <w:t xml:space="preserve"> is 'yes' (code 1).</w:t>
            </w:r>
            <w:r>
              <w:br/>
            </w:r>
            <w:r>
              <w:br/>
            </w:r>
          </w:p>
        </w:tc>
      </w:tr>
    </w:tbl>
    <w:p/>
    <w:tbl>
      <w:tblPr>
        <w:tblStyle w:val="TableGrid"/>
        <w:tblW w:w="0" w:type="auto"/>
      </w:tblPr>
    </w:tbl>
    <w:p>
      <w:r>
        <w:br/>
      </w:r>
    </w:p>
    <w:sectPr>
      <w:footerReference xmlns:r="http://schemas.openxmlformats.org/officeDocument/2006/relationships" w:type="default" r:id="R1702ef62cc78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e4afed360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2ef62cc784ab9" /><Relationship Type="http://schemas.openxmlformats.org/officeDocument/2006/relationships/header" Target="/word/header1.xml" Id="R2c371de0050b41de" /><Relationship Type="http://schemas.openxmlformats.org/officeDocument/2006/relationships/settings" Target="/word/settings.xml" Id="Rf56b7650be074ed3" /><Relationship Type="http://schemas.openxmlformats.org/officeDocument/2006/relationships/styles" Target="/word/styles.xml" Id="Rcff35d77026745fc" /><Relationship Type="http://schemas.openxmlformats.org/officeDocument/2006/relationships/hyperlink" Target="https://meteor.aihw.gov.au/RegistrationAuthority/12" TargetMode="External" Id="R0604884129d14b83" /><Relationship Type="http://schemas.openxmlformats.org/officeDocument/2006/relationships/hyperlink" Target="https://meteor.aihw.gov.au/content/290710" TargetMode="External" Id="Rb3aafef5d69b4db9" /><Relationship Type="http://schemas.openxmlformats.org/officeDocument/2006/relationships/hyperlink" Target="https://meteor.aihw.gov.au/content/290701" TargetMode="External" Id="R4941844c11544059" /><Relationship Type="http://schemas.openxmlformats.org/officeDocument/2006/relationships/hyperlink" Target="https://meteor.aihw.gov.au/content/295806" TargetMode="External" Id="R1fff1e03850e444c" /><Relationship Type="http://schemas.openxmlformats.org/officeDocument/2006/relationships/hyperlink" Target="https://meteor.aihw.gov.au/RegistrationAuthority/12" TargetMode="External" Id="R32cc44e228014c33" /></Relationships>
</file>

<file path=word/_rels/header1.xml.rels>&#65279;<?xml version="1.0" encoding="utf-8"?><Relationships xmlns="http://schemas.openxmlformats.org/package/2006/relationships"><Relationship Type="http://schemas.openxmlformats.org/officeDocument/2006/relationships/image" Target="/media/image.png" Id="R22be4afed36049ea" /></Relationships>
</file>