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97e8519e6429c"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2cba42b294bc4">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096f3ba6ab4733">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f2348d73784356">
              <w:r>
                <w:rPr>
                  <w:rStyle w:val="Hyperlink"/>
                </w:rPr>
                <w:t xml:space="preserve">Feedback collection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or by mail,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7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00cb8e62cb4919">
              <w:r>
                <w:rPr>
                  <w:rStyle w:val="Hyperlink"/>
                </w:rPr>
                <w:t xml:space="preserve">Palliative care performance indicators DSS</w:t>
              </w:r>
            </w:hyperlink>
          </w:p>
          <w:p>
            <w:pPr>
              <w:spacing w:before="0" w:after="0"/>
            </w:pPr>
            <w:r>
              <w:rPr>
                <w:rStyle w:val="row-content"/>
                <w:color w:val="244061"/>
              </w:rPr>
              <w:t xml:space="preserve">       </w:t>
            </w:r>
            <w:hyperlink w:history="true" r:id="R1cfdd8f3b26443c7">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organisation—feedback collection indicator, yes/no code N</w:t>
            </w:r>
            <w:r>
              <w:rPr>
                <w:rStyle w:val="row-content"/>
              </w:rPr>
              <w:t xml:space="preserve"> value is 'yes' (code 1).</w:t>
            </w:r>
            <w:r>
              <w:br/>
            </w:r>
            <w:r>
              <w:br/>
            </w:r>
          </w:p>
        </w:tc>
      </w:tr>
    </w:tbl>
    <w:p/>
    <w:tbl>
      <w:tblPr>
        <w:tblStyle w:val="TableGrid"/>
        <w:tblW w:w="0" w:type="auto"/>
      </w:tblPr>
    </w:tbl>
    <w:p>
      <w:r>
        <w:br/>
      </w:r>
    </w:p>
    <w:sectPr>
      <w:footerReference xmlns:r="http://schemas.openxmlformats.org/officeDocument/2006/relationships" w:type="default" r:id="R777b8fbc08b0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fa1087e57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b8fbc08b04a1f" /><Relationship Type="http://schemas.openxmlformats.org/officeDocument/2006/relationships/header" Target="/word/header1.xml" Id="R3e5d26863a564166" /><Relationship Type="http://schemas.openxmlformats.org/officeDocument/2006/relationships/settings" Target="/word/settings.xml" Id="Rccb750ebfdc34622" /><Relationship Type="http://schemas.openxmlformats.org/officeDocument/2006/relationships/styles" Target="/word/styles.xml" Id="Rf682906460e94163" /><Relationship Type="http://schemas.openxmlformats.org/officeDocument/2006/relationships/hyperlink" Target="https://meteor.aihw.gov.au/RegistrationAuthority/12" TargetMode="External" Id="Rf2e2cba42b294bc4" /><Relationship Type="http://schemas.openxmlformats.org/officeDocument/2006/relationships/hyperlink" Target="https://meteor.aihw.gov.au/content/356488" TargetMode="External" Id="Re0096f3ba6ab4733" /><Relationship Type="http://schemas.openxmlformats.org/officeDocument/2006/relationships/hyperlink" Target="https://meteor.aihw.gov.au/content/290472" TargetMode="External" Id="Ra0f2348d73784356" /><Relationship Type="http://schemas.openxmlformats.org/officeDocument/2006/relationships/hyperlink" Target="https://meteor.aihw.gov.au/content/295806" TargetMode="External" Id="Rd700cb8e62cb4919" /><Relationship Type="http://schemas.openxmlformats.org/officeDocument/2006/relationships/hyperlink" Target="https://meteor.aihw.gov.au/RegistrationAuthority/12" TargetMode="External" Id="R1cfdd8f3b26443c7" /></Relationships>
</file>

<file path=word/_rels/header1.xml.rels>&#65279;<?xml version="1.0" encoding="utf-8"?><Relationships xmlns="http://schemas.openxmlformats.org/package/2006/relationships"><Relationship Type="http://schemas.openxmlformats.org/officeDocument/2006/relationships/image" Target="/media/image.png" Id="R653fa1087e5741c4" /></Relationships>
</file>