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419971171e46cb"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(address)—Australian postcode, code (Postcode datafile)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886e226d84fa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04de5bed2574cd4">
              <w:r>
                <w:rPr>
                  <w:rStyle w:val="Hyperlink"/>
                  <w:color w:val="244061"/>
                </w:rPr>
                <w:t xml:space="preserve">Early Childhood</w:t>
              </w:r>
            </w:hyperlink>
            <w:r>
              <w:rPr>
                <w:rStyle w:val="row-content"/>
                <w:color w:val="244061"/>
              </w:rPr>
              <w:t xml:space="preserve">, Superseded 09/03/2012</w:t>
            </w:r>
          </w:p>
          <w:p>
            <w:pPr>
              <w:spacing w:before="0" w:after="0"/>
            </w:pPr>
            <w:hyperlink w:history="true" r:id="Rcb2b2e968eac4f8f">
              <w:r>
                <w:rPr>
                  <w:rStyle w:val="Hyperlink"/>
                  <w:color w:val="244061"/>
                </w:rPr>
                <w:t xml:space="preserve">Health</w:t>
              </w:r>
            </w:hyperlink>
            <w:r>
              <w:rPr>
                <w:rStyle w:val="row-content"/>
                <w:color w:val="244061"/>
              </w:rPr>
              <w:t xml:space="preserve">, Superseded 07/12/2011</w:t>
            </w:r>
          </w:p>
          <w:p>
            <w:pPr>
              <w:spacing w:before="0" w:after="0"/>
            </w:pPr>
            <w:hyperlink w:history="true" r:id="R9f05565c3aa346cf">
              <w:r>
                <w:rPr>
                  <w:rStyle w:val="Hyperlink"/>
                  <w:color w:val="244061"/>
                </w:rPr>
                <w:t xml:space="preserve">Housing assistance</w:t>
              </w:r>
            </w:hyperlink>
            <w:r>
              <w:rPr>
                <w:rStyle w:val="row-content"/>
                <w:color w:val="244061"/>
              </w:rPr>
              <w:t xml:space="preserve">, Superseded 01/05/2013</w:t>
            </w:r>
          </w:p>
          <w:p>
            <w:pPr>
              <w:spacing w:before="0" w:after="0"/>
            </w:pPr>
            <w:hyperlink w:history="true" r:id="R4dde85acbbdd472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155ea1517e4854">
              <w:r>
                <w:rPr>
                  <w:rStyle w:val="Hyperlink"/>
                </w:rPr>
                <w:t xml:space="preserve">Service provider organisation (address)—Australian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042aded3104c24">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f0ad1fa84ef4df7">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service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spacing w:after="160"/>
            </w:pPr>
            <w:r>
              <w:rPr>
                <w:rStyle w:val="row-content-rich-text"/>
              </w:rPr>
              <w:t xml:space="preserve">Australia Post Postcode book. Reference through:</w:t>
            </w:r>
          </w:p>
          <w:p>
            <w:hyperlink w:history="true" r:id="Rd8ed8032d8d848a4">
              <w:r>
                <w:rPr>
                  <w:rStyle w:val="Hyperlink"/>
                </w:rPr>
                <w:t xml:space="preserve">http://www1.auspost.com.au/postcodes/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6db65ec7ea4eef">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6b3172b4119442a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06911c15fe041c9">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605ad217091544ea">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fbe55698b8a54036">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8e7a9b0e522a454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b76931f2d9414925">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e25a2a558a843f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db7b47c63fd442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85fe3ecbfb3495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e202723cfd4405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cc22110f02437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e8759be2f8340c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d1ce77a80a841a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df117561dba46ea">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34c0e69668b24cc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c765f427d914072">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e4e581e657b04ba3">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b39cd78e44db0">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d2e01871aa24b6e">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b52ec495abde45e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66653fc6d31433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2827cd10a0584227">
              <w:r>
                <w:rPr>
                  <w:rStyle w:val="Hyperlink"/>
                </w:rPr>
                <w:t xml:space="preserve">Disability Services NMDS 2009-10</w:t>
              </w:r>
            </w:hyperlink>
          </w:p>
          <w:p>
            <w:pPr>
              <w:spacing w:before="0" w:after="0"/>
            </w:pPr>
            <w:r>
              <w:rPr>
                <w:rStyle w:val="row-content"/>
                <w:color w:val="244061"/>
              </w:rPr>
              <w:t xml:space="preserve">       </w:t>
            </w:r>
            <w:hyperlink w:history="true" r:id="R87e4bea7b48d48a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e990709488ff4c06">
              <w:r>
                <w:rPr>
                  <w:rStyle w:val="Hyperlink"/>
                </w:rPr>
                <w:t xml:space="preserve">Disability Services NMDS 2010-11</w:t>
              </w:r>
            </w:hyperlink>
          </w:p>
          <w:p>
            <w:pPr>
              <w:spacing w:before="0" w:after="0"/>
            </w:pPr>
            <w:r>
              <w:rPr>
                <w:rStyle w:val="row-content"/>
                <w:color w:val="244061"/>
              </w:rPr>
              <w:t xml:space="preserve">       </w:t>
            </w:r>
            <w:hyperlink w:history="true" r:id="R37b836c084b2490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bb77554018214b36">
              <w:r>
                <w:rPr>
                  <w:rStyle w:val="Hyperlink"/>
                </w:rPr>
                <w:t xml:space="preserve">Disability Services NMDS 2011-12</w:t>
              </w:r>
            </w:hyperlink>
          </w:p>
          <w:p>
            <w:pPr>
              <w:spacing w:before="0" w:after="0"/>
            </w:pPr>
            <w:r>
              <w:rPr>
                <w:rStyle w:val="row-content"/>
                <w:color w:val="244061"/>
              </w:rPr>
              <w:t xml:space="preserve">       </w:t>
            </w:r>
            <w:hyperlink w:history="true" r:id="R3d31ef46f7fa431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postcode of the location of the service type outlet address and not the postal address.</w:t>
            </w:r>
          </w:p>
          <w:p>
            <w:r>
              <w:rPr>
                <w:rStyle w:val="row-content"/>
              </w:rPr>
              <w:t xml:space="preserve">If the service type outlet is provided in the person’s home, the postcode of the service base from which the provider operates is to be entered, not that of the person.</w:t>
            </w:r>
          </w:p>
          <w:p>
            <w:r>
              <w:rPr>
                <w:rStyle w:val="row-content"/>
              </w:rPr>
              <w:t xml:space="preserve">If recreation services are provided in various locations, the postcode of the service base from which the provider operates is to be entered.</w:t>
            </w:r>
          </w:p>
          <w:p>
            <w:r>
              <w:rPr>
                <w:rStyle w:val="row-content"/>
              </w:rPr>
              <w:t xml:space="preserve">This data element is reported by funding departments in relation to all service type outlets.</w:t>
            </w:r>
          </w:p>
          <w:p>
            <w:r>
              <w:br/>
            </w:r>
            <w:r>
              <w:br/>
            </w:r>
            <w:hyperlink w:history="true" r:id="Rcabfd79c1ac1458d">
              <w:r>
                <w:rPr>
                  <w:rStyle w:val="Hyperlink"/>
                </w:rPr>
                <w:t xml:space="preserve">Early Childhood Education and Care: Aggregate NMDS 2010</w:t>
              </w:r>
            </w:hyperlink>
          </w:p>
          <w:p>
            <w:pPr>
              <w:spacing w:before="0" w:after="0"/>
            </w:pPr>
            <w:r>
              <w:rPr>
                <w:rStyle w:val="row-content"/>
                <w:color w:val="244061"/>
              </w:rPr>
              <w:t xml:space="preserve">       </w:t>
            </w:r>
            <w:hyperlink w:history="true" r:id="R7529de205c54430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5e913f6beb34434a">
              <w:r>
                <w:rPr>
                  <w:rStyle w:val="Hyperlink"/>
                </w:rPr>
                <w:t xml:space="preserve">Early Childhood Education and Care: Aggregate NMDS 2011</w:t>
              </w:r>
            </w:hyperlink>
          </w:p>
          <w:p>
            <w:pPr>
              <w:spacing w:before="0" w:after="0"/>
            </w:pPr>
            <w:r>
              <w:rPr>
                <w:rStyle w:val="row-content"/>
                <w:color w:val="244061"/>
              </w:rPr>
              <w:t xml:space="preserve">       </w:t>
            </w:r>
            <w:hyperlink w:history="true" r:id="Ra9e28e6ff1d741b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c5839f0f2d444533">
              <w:r>
                <w:rPr>
                  <w:rStyle w:val="Hyperlink"/>
                </w:rPr>
                <w:t xml:space="preserve">Early Childhood Education and Care: Aggregate NMDS 2011</w:t>
              </w:r>
            </w:hyperlink>
          </w:p>
          <w:p>
            <w:pPr>
              <w:spacing w:before="0" w:after="0"/>
            </w:pPr>
            <w:r>
              <w:rPr>
                <w:rStyle w:val="row-content"/>
                <w:color w:val="244061"/>
              </w:rPr>
              <w:t xml:space="preserve">       </w:t>
            </w:r>
            <w:hyperlink w:history="true" r:id="Rdf97f429dea044c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6c1f76daaf6d437d">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75f9834471ff4fa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21e32fe27604e2c">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342a790cc2b477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f3e4f80ca2a3426f">
              <w:r>
                <w:rPr>
                  <w:rStyle w:val="Hyperlink"/>
                </w:rPr>
                <w:t xml:space="preserve">Health care provider identification DSS</w:t>
              </w:r>
            </w:hyperlink>
          </w:p>
          <w:p>
            <w:pPr>
              <w:spacing w:before="0" w:after="0"/>
            </w:pPr>
            <w:r>
              <w:rPr>
                <w:rStyle w:val="row-content"/>
                <w:color w:val="244061"/>
              </w:rPr>
              <w:t xml:space="preserve">       </w:t>
            </w:r>
            <w:hyperlink w:history="true" r:id="Rd48a13aed97a4f9d">
              <w:r>
                <w:rPr>
                  <w:rStyle w:val="Hyperlink"/>
                  <w:color w:val="244061"/>
                </w:rPr>
                <w:t xml:space="preserve">Health</w:t>
              </w:r>
            </w:hyperlink>
            <w:r>
              <w:rPr>
                <w:rStyle w:val="row-content"/>
                <w:color w:val="244061"/>
              </w:rPr>
              <w:t xml:space="preserve">, Superseded 04/07/2007</w:t>
            </w:r>
          </w:p>
          <w:p>
            <w:r>
              <w:br/>
            </w:r>
            <w:hyperlink w:history="true" r:id="R14683dcf00f74ff1">
              <w:r>
                <w:rPr>
                  <w:rStyle w:val="Hyperlink"/>
                </w:rPr>
                <w:t xml:space="preserve">Health care provider identification DSS</w:t>
              </w:r>
            </w:hyperlink>
          </w:p>
          <w:p>
            <w:pPr>
              <w:spacing w:before="0" w:after="0"/>
            </w:pPr>
            <w:r>
              <w:rPr>
                <w:rStyle w:val="row-content"/>
                <w:color w:val="244061"/>
              </w:rPr>
              <w:t xml:space="preserve">       </w:t>
            </w:r>
            <w:hyperlink w:history="true" r:id="Re3a3428bf6a64639">
              <w:r>
                <w:rPr>
                  <w:rStyle w:val="Hyperlink"/>
                  <w:color w:val="244061"/>
                </w:rPr>
                <w:t xml:space="preserve">Health</w:t>
              </w:r>
            </w:hyperlink>
            <w:r>
              <w:rPr>
                <w:rStyle w:val="row-content"/>
                <w:color w:val="244061"/>
              </w:rPr>
              <w:t xml:space="preserve">, Superseded 03/12/2008</w:t>
            </w:r>
          </w:p>
          <w:p>
            <w:r>
              <w:br/>
            </w:r>
            <w:hyperlink w:history="true" r:id="R4d0540e4532c4abb">
              <w:r>
                <w:rPr>
                  <w:rStyle w:val="Hyperlink"/>
                </w:rPr>
                <w:t xml:space="preserve">Health care provider identification DSS</w:t>
              </w:r>
            </w:hyperlink>
          </w:p>
          <w:p>
            <w:pPr>
              <w:spacing w:before="0" w:after="0"/>
            </w:pPr>
            <w:r>
              <w:rPr>
                <w:rStyle w:val="row-content"/>
                <w:color w:val="244061"/>
              </w:rPr>
              <w:t xml:space="preserve">       </w:t>
            </w:r>
            <w:hyperlink w:history="true" r:id="R67d89165662c439e">
              <w:r>
                <w:rPr>
                  <w:rStyle w:val="Hyperlink"/>
                  <w:color w:val="244061"/>
                </w:rPr>
                <w:t xml:space="preserve">Health</w:t>
              </w:r>
            </w:hyperlink>
            <w:r>
              <w:rPr>
                <w:rStyle w:val="row-content"/>
                <w:color w:val="244061"/>
              </w:rPr>
              <w:t xml:space="preserve">, Retired 20/03/2013</w:t>
            </w:r>
          </w:p>
          <w:p>
            <w:r>
              <w:br/>
            </w:r>
            <w:hyperlink w:history="true" r:id="Ra745e86fd63c4ca7">
              <w:r>
                <w:rPr>
                  <w:rStyle w:val="Hyperlink"/>
                </w:rPr>
                <w:t xml:space="preserve">Indigenous primary health care DSS 2012-14</w:t>
              </w:r>
            </w:hyperlink>
          </w:p>
          <w:p>
            <w:pPr>
              <w:spacing w:before="0" w:after="0"/>
            </w:pPr>
            <w:r>
              <w:rPr>
                <w:rStyle w:val="row-content"/>
                <w:color w:val="244061"/>
              </w:rPr>
              <w:t xml:space="preserve">       </w:t>
            </w:r>
            <w:hyperlink w:history="true" r:id="R92ab6c70525d430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19332be5ea449b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ccfc21742ab4fe3">
              <w:r>
                <w:rPr>
                  <w:rStyle w:val="Hyperlink"/>
                </w:rPr>
                <w:t xml:space="preserve">Indigenous primary health care DSS 2014-15</w:t>
              </w:r>
            </w:hyperlink>
          </w:p>
          <w:p>
            <w:pPr>
              <w:spacing w:before="0" w:after="0"/>
            </w:pPr>
            <w:r>
              <w:rPr>
                <w:rStyle w:val="row-content"/>
                <w:color w:val="244061"/>
              </w:rPr>
              <w:t xml:space="preserve">       </w:t>
            </w:r>
            <w:hyperlink w:history="true" r:id="R54fe2d57422c403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16b3e5be0fd49f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c14d887c5f4482e">
              <w:r>
                <w:rPr>
                  <w:rStyle w:val="Hyperlink"/>
                </w:rPr>
                <w:t xml:space="preserve">Juvenile Justice Centre file cluster</w:t>
              </w:r>
            </w:hyperlink>
          </w:p>
          <w:p>
            <w:pPr>
              <w:spacing w:before="0" w:after="0"/>
            </w:pPr>
            <w:r>
              <w:rPr>
                <w:rStyle w:val="row-content"/>
                <w:color w:val="244061"/>
              </w:rPr>
              <w:t xml:space="preserve">       </w:t>
            </w:r>
            <w:hyperlink w:history="true" r:id="R59e324f36c8b4ab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83e74237b5fc47e2">
              <w:r>
                <w:rPr>
                  <w:rStyle w:val="Hyperlink"/>
                </w:rPr>
                <w:t xml:space="preserve">Juvenile Justice Detention file cluster</w:t>
              </w:r>
            </w:hyperlink>
          </w:p>
          <w:p>
            <w:pPr>
              <w:spacing w:before="0" w:after="0"/>
            </w:pPr>
            <w:r>
              <w:rPr>
                <w:rStyle w:val="row-content"/>
                <w:color w:val="244061"/>
              </w:rPr>
              <w:t xml:space="preserve">       </w:t>
            </w:r>
            <w:hyperlink w:history="true" r:id="Rbee1868fdc59420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c785d1e39b3146e1">
              <w:r>
                <w:rPr>
                  <w:rStyle w:val="Hyperlink"/>
                </w:rPr>
                <w:t xml:space="preserve">Juvenile Justice NMDS 2007</w:t>
              </w:r>
            </w:hyperlink>
          </w:p>
          <w:p>
            <w:pPr>
              <w:spacing w:before="0" w:after="0"/>
            </w:pPr>
            <w:r>
              <w:rPr>
                <w:rStyle w:val="row-content"/>
                <w:color w:val="244061"/>
              </w:rPr>
              <w:t xml:space="preserve">       </w:t>
            </w:r>
            <w:hyperlink w:history="true" r:id="Rcf9e0c1e35734ff3">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information should be recorded on entry to each juvenile justice episode for the client.</w:t>
            </w:r>
          </w:p>
          <w:p>
            <w:r>
              <w:rPr>
                <w:rStyle w:val="row-content"/>
              </w:rPr>
              <w:t xml:space="preserve">This data standard is implemented twice in the Juvenile Justice NMDS. It is collected for the following two items:</w:t>
            </w:r>
          </w:p>
          <w:p>
            <w:pPr>
              <w:pStyle w:val="ListParagraph"/>
              <w:numPr>
                <w:ilvl w:val="0"/>
                <w:numId w:val="2"/>
              </w:numPr>
            </w:pPr>
            <w:r>
              <w:rPr>
                <w:rStyle w:val="row-content"/>
              </w:rPr>
              <w:t xml:space="preserve">the postcode of the organisational unit within the juvenile justice department that is responsible for the direct supervision or case management of the juvenile justice client;</w:t>
            </w:r>
          </w:p>
          <w:p>
            <w:pPr>
              <w:pStyle w:val="ListParagraph"/>
              <w:numPr>
                <w:ilvl w:val="0"/>
                <w:numId w:val="2"/>
              </w:numPr>
            </w:pPr>
            <w:r>
              <w:rPr>
                <w:rStyle w:val="row-content"/>
              </w:rPr>
              <w:t xml:space="preserve">the postcode of the location of the juvenile justice remand or detention centre in which the client is being held.</w:t>
            </w:r>
          </w:p>
          <w:p>
            <w:r>
              <w:rPr>
                <w:rStyle w:val="row-content"/>
              </w:rPr>
              <w:t xml:space="preserve">The agency may be an area or regional office within the juvenile justice Department where the juvenile justice worker who is responsible for supervision of the client is located. If the client is in custody in a juvenile justice remand/detention centre then the postcode of that remand or detention centre where the client is being held should be recorded. If a client is involved with several agencies during a juvenile justice episode then the one with the primary role, or the one involved with the juvenile for the longest period, should be recorded.</w:t>
            </w:r>
            <w:r>
              <w:br/>
            </w:r>
            <w:r>
              <w:rPr>
                <w:rStyle w:val="row-content"/>
              </w:rPr>
              <w:t xml:space="preserve">In some jurisdictions an Indigenous community may be responsible for the actual supervision of the juvenile. In this case, the postcode of the community location should be recorded.</w:t>
            </w:r>
            <w:r>
              <w:br/>
            </w:r>
            <w:r>
              <w:rPr>
                <w:rStyle w:val="row-content"/>
              </w:rPr>
              <w:t xml:space="preserve">Where a detention centre has two locations but is administered as one centre, the postcode of the centre which is responsible for administration (i.e. responsible for admissions and discharges) should be recorded.</w:t>
            </w:r>
          </w:p>
          <w:p>
            <w:r>
              <w:br/>
            </w:r>
            <w:r>
              <w:br/>
            </w:r>
            <w:hyperlink w:history="true" r:id="R24c47363d85c4a24">
              <w:r>
                <w:rPr>
                  <w:rStyle w:val="Hyperlink"/>
                </w:rPr>
                <w:t xml:space="preserve">SAAP Administrative National Minimum Data Set (NMDS)</w:t>
              </w:r>
            </w:hyperlink>
          </w:p>
          <w:p>
            <w:pPr>
              <w:spacing w:before="0" w:after="0"/>
            </w:pPr>
            <w:r>
              <w:rPr>
                <w:rStyle w:val="row-content"/>
                <w:color w:val="244061"/>
              </w:rPr>
              <w:t xml:space="preserve">       </w:t>
            </w:r>
            <w:hyperlink w:history="true" r:id="R07242d82816341ff">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e84490e2522641dd">
              <w:r>
                <w:rPr>
                  <w:rStyle w:val="Hyperlink"/>
                </w:rPr>
                <w:t xml:space="preserve">Service provider organisation address details cluster</w:t>
              </w:r>
            </w:hyperlink>
          </w:p>
          <w:p>
            <w:pPr>
              <w:spacing w:before="0" w:after="0"/>
            </w:pPr>
            <w:r>
              <w:rPr>
                <w:rStyle w:val="row-content"/>
                <w:color w:val="244061"/>
              </w:rPr>
              <w:t xml:space="preserve">       </w:t>
            </w:r>
            <w:hyperlink w:history="true" r:id="Rd53c5a03b641422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postcodes are recorded as "U".</w:t>
            </w:r>
            <w:r>
              <w:br/>
            </w:r>
            <w:r>
              <w:br/>
            </w:r>
            <w:hyperlink w:history="true" r:id="R6947a3789562446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dc0a60853f5418a">
              <w:r>
                <w:rPr>
                  <w:rStyle w:val="Hyperlink"/>
                  <w:color w:val="244061"/>
                </w:rPr>
                <w:t xml:space="preserve">Housing assistance</w:t>
              </w:r>
            </w:hyperlink>
            <w:r>
              <w:rPr>
                <w:rStyle w:val="row-content"/>
                <w:color w:val="244061"/>
              </w:rPr>
              <w:t xml:space="preserve">, Superseded 01/05/2013</w:t>
            </w:r>
          </w:p>
          <w:p>
            <w:r>
              <w:br/>
            </w:r>
            <w:hyperlink w:history="true" r:id="R56db7df32c8d4eac">
              <w:r>
                <w:rPr>
                  <w:rStyle w:val="Hyperlink"/>
                </w:rPr>
                <w:t xml:space="preserve">Socio-Economic Indexes for Areas (SEIFA) cluster</w:t>
              </w:r>
            </w:hyperlink>
          </w:p>
          <w:p>
            <w:pPr>
              <w:spacing w:before="0" w:after="0"/>
            </w:pPr>
            <w:r>
              <w:rPr>
                <w:rStyle w:val="row-content"/>
                <w:color w:val="244061"/>
              </w:rPr>
              <w:t xml:space="preserve">       </w:t>
            </w:r>
            <w:hyperlink w:history="true" r:id="R72d8592b2d474c7c">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ab72a6977a05428d">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1d45d7542b654e69">
              <w:r>
                <w:rPr>
                  <w:rStyle w:val="Hyperlink"/>
                  <w:color w:val="244061"/>
                </w:rPr>
                <w:t xml:space="preserve">Health</w:t>
              </w:r>
            </w:hyperlink>
            <w:r>
              <w:rPr>
                <w:rStyle w:val="row-content"/>
                <w:color w:val="244061"/>
              </w:rPr>
              <w:t xml:space="preserve">, Recorded 28/04/2010</w:t>
            </w:r>
          </w:p>
          <w:p>
            <w:r>
              <w:br/>
            </w:r>
            <w:hyperlink w:history="true" r:id="Ra1dabb6efd5a4d98">
              <w:r>
                <w:rPr>
                  <w:rStyle w:val="Hyperlink"/>
                </w:rPr>
                <w:t xml:space="preserve">Socio-Economic Indexes for Areas (SEIFA) cluster</w:t>
              </w:r>
            </w:hyperlink>
          </w:p>
          <w:p>
            <w:pPr>
              <w:spacing w:before="0" w:after="0"/>
            </w:pPr>
            <w:r>
              <w:rPr>
                <w:rStyle w:val="row-content"/>
                <w:color w:val="244061"/>
              </w:rPr>
              <w:t xml:space="preserve">       </w:t>
            </w:r>
            <w:hyperlink w:history="true" r:id="R2750767d86a248d0">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dc6adec6e3da4dbc">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fb2f375597bf4321">
              <w:r>
                <w:rPr>
                  <w:rStyle w:val="Hyperlink"/>
                  <w:color w:val="244061"/>
                </w:rPr>
                <w:t xml:space="preserve">Health</w:t>
              </w:r>
            </w:hyperlink>
            <w:r>
              <w:rPr>
                <w:rStyle w:val="row-content"/>
                <w:color w:val="244061"/>
              </w:rPr>
              <w:t xml:space="preserve">, Recorded 28/04/2010</w:t>
            </w:r>
          </w:p>
          <w:p>
            <w:r>
              <w:br/>
            </w:r>
            <w:hyperlink w:history="true" r:id="Radf476b4fd894efc">
              <w:r>
                <w:rPr>
                  <w:rStyle w:val="Hyperlink"/>
                </w:rPr>
                <w:t xml:space="preserve">Socio-Economic Indexes for Areas (SEIFA) cluster 2010</w:t>
              </w:r>
            </w:hyperlink>
          </w:p>
          <w:p>
            <w:pPr>
              <w:spacing w:before="0" w:after="0"/>
            </w:pPr>
            <w:r>
              <w:rPr>
                <w:rStyle w:val="row-content"/>
                <w:color w:val="244061"/>
              </w:rPr>
              <w:t xml:space="preserve">       </w:t>
            </w:r>
            <w:hyperlink w:history="true" r:id="R237d75c648884b1b">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e833f5fa1d2c4fe6">
              <w:r>
                <w:rPr>
                  <w:rStyle w:val="Hyperlink"/>
                  <w:color w:val="244061"/>
                </w:rPr>
                <w:t xml:space="preserve">Early Childhood</w:t>
              </w:r>
            </w:hyperlink>
            <w:r>
              <w:rPr>
                <w:rStyle w:val="row-content"/>
                <w:color w:val="244061"/>
              </w:rPr>
              <w:t xml:space="preserve">, Superseded 09/03/2012</w:t>
            </w:r>
          </w:p>
          <w:p>
            <w:r>
              <w:br/>
            </w:r>
            <w:hyperlink w:history="true" r:id="R4ed680636aad43be">
              <w:r>
                <w:rPr>
                  <w:rStyle w:val="Hyperlink"/>
                </w:rPr>
                <w:t xml:space="preserve">Specialist Homelessness Establishment Database - SHED</w:t>
              </w:r>
            </w:hyperlink>
          </w:p>
          <w:p>
            <w:pPr>
              <w:spacing w:before="0" w:after="0"/>
            </w:pPr>
            <w:r>
              <w:rPr>
                <w:rStyle w:val="row-content"/>
                <w:color w:val="244061"/>
              </w:rPr>
              <w:t xml:space="preserve">       </w:t>
            </w:r>
            <w:hyperlink w:history="true" r:id="R1934c2b589c54020">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legal entity.</w:t>
            </w:r>
          </w:p>
          <w:p>
            <w:r>
              <w:rPr>
                <w:rStyle w:val="row-content"/>
              </w:rPr>
              <w:t xml:space="preserve">This item will be collected for both the postal and physical address of an agency.</w:t>
            </w:r>
          </w:p>
          <w:p>
            <w:r>
              <w:br/>
            </w:r>
            <w:r>
              <w:br/>
            </w:r>
          </w:p>
        </w:tc>
      </w:tr>
    </w:tbl>
    <w:p/>
    <w:tbl>
      <w:tblPr>
        <w:tblStyle w:val="TableGrid"/>
        <w:tblW w:w="0" w:type="auto"/>
      </w:tblPr>
    </w:tbl>
    <w:p>
      <w:r>
        <w:br/>
      </w:r>
    </w:p>
    <w:sectPr>
      <w:footerReference xmlns:r="http://schemas.openxmlformats.org/officeDocument/2006/relationships" w:type="default" r:id="Rea0a14990c1c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82013e732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a14990c1c43fd" /><Relationship Type="http://schemas.openxmlformats.org/officeDocument/2006/relationships/header" Target="/word/header1.xml" Id="R081fdc86ae384764" /><Relationship Type="http://schemas.openxmlformats.org/officeDocument/2006/relationships/settings" Target="/word/settings.xml" Id="Rf2fbc30f717b45f3" /><Relationship Type="http://schemas.openxmlformats.org/officeDocument/2006/relationships/styles" Target="/word/styles.xml" Id="R16c5b7c316fb453a" /><Relationship Type="http://schemas.openxmlformats.org/officeDocument/2006/relationships/hyperlink" Target="https://meteor.aihw.gov.au/RegistrationAuthority/1" TargetMode="External" Id="R6be886e226d84faa" /><Relationship Type="http://schemas.openxmlformats.org/officeDocument/2006/relationships/hyperlink" Target="https://meteor.aihw.gov.au/RegistrationAuthority/13" TargetMode="External" Id="R804de5bed2574cd4" /><Relationship Type="http://schemas.openxmlformats.org/officeDocument/2006/relationships/hyperlink" Target="https://meteor.aihw.gov.au/RegistrationAuthority/12" TargetMode="External" Id="Rcb2b2e968eac4f8f" /><Relationship Type="http://schemas.openxmlformats.org/officeDocument/2006/relationships/hyperlink" Target="https://meteor.aihw.gov.au/RegistrationAuthority/11" TargetMode="External" Id="R9f05565c3aa346cf" /><Relationship Type="http://schemas.openxmlformats.org/officeDocument/2006/relationships/hyperlink" Target="https://meteor.aihw.gov.au/RegistrationAuthority/6" TargetMode="External" Id="R4dde85acbbdd472c" /><Relationship Type="http://schemas.openxmlformats.org/officeDocument/2006/relationships/hyperlink" Target="https://meteor.aihw.gov.au/content/290062" TargetMode="External" Id="R7c155ea1517e4854" /><Relationship Type="http://schemas.openxmlformats.org/officeDocument/2006/relationships/hyperlink" Target="https://meteor.aihw.gov.au/content/287222" TargetMode="External" Id="R93042aded3104c24" /><Relationship Type="http://schemas.openxmlformats.org/officeDocument/2006/relationships/hyperlink" Target="https://meteor.aihw.gov.au/content/270561" TargetMode="External" Id="R9f0ad1fa84ef4df7" /><Relationship Type="http://schemas.openxmlformats.org/officeDocument/2006/relationships/hyperlink" Target="http://www1.auspost.com.au/postcodes/" TargetMode="External" Id="Rd8ed8032d8d848a4" /><Relationship Type="http://schemas.openxmlformats.org/officeDocument/2006/relationships/hyperlink" Target="https://meteor.aihw.gov.au/content/302060" TargetMode="External" Id="Rc06db65ec7ea4eef" /><Relationship Type="http://schemas.openxmlformats.org/officeDocument/2006/relationships/hyperlink" Target="https://meteor.aihw.gov.au/RegistrationAuthority/11" TargetMode="External" Id="R6b3172b4119442a2" /><Relationship Type="http://schemas.openxmlformats.org/officeDocument/2006/relationships/hyperlink" Target="https://meteor.aihw.gov.au/content/651535" TargetMode="External" Id="Rc06911c15fe041c9" /><Relationship Type="http://schemas.openxmlformats.org/officeDocument/2006/relationships/hyperlink" Target="https://meteor.aihw.gov.au/RegistrationAuthority/15" TargetMode="External" Id="R605ad217091544ea" /><Relationship Type="http://schemas.openxmlformats.org/officeDocument/2006/relationships/hyperlink" Target="https://meteor.aihw.gov.au/content/429894" TargetMode="External" Id="Rfbe55698b8a54036" /><Relationship Type="http://schemas.openxmlformats.org/officeDocument/2006/relationships/hyperlink" Target="https://meteor.aihw.gov.au/RegistrationAuthority/17" TargetMode="External" Id="R8e7a9b0e522a454d" /><Relationship Type="http://schemas.openxmlformats.org/officeDocument/2006/relationships/hyperlink" Target="https://meteor.aihw.gov.au/RegistrationAuthority/10" TargetMode="External" Id="Rb76931f2d9414925" /><Relationship Type="http://schemas.openxmlformats.org/officeDocument/2006/relationships/hyperlink" Target="https://meteor.aihw.gov.au/RegistrationAuthority/1" TargetMode="External" Id="R9e25a2a558a843f3" /><Relationship Type="http://schemas.openxmlformats.org/officeDocument/2006/relationships/hyperlink" Target="https://meteor.aihw.gov.au/RegistrationAuthority/16" TargetMode="External" Id="R6db7b47c63fd442a" /><Relationship Type="http://schemas.openxmlformats.org/officeDocument/2006/relationships/hyperlink" Target="https://meteor.aihw.gov.au/RegistrationAuthority/13" TargetMode="External" Id="R285fe3ecbfb34956" /><Relationship Type="http://schemas.openxmlformats.org/officeDocument/2006/relationships/hyperlink" Target="https://meteor.aihw.gov.au/RegistrationAuthority/12" TargetMode="External" Id="R3e202723cfd44052" /><Relationship Type="http://schemas.openxmlformats.org/officeDocument/2006/relationships/hyperlink" Target="https://meteor.aihw.gov.au/RegistrationAuthority/14" TargetMode="External" Id="R00cc22110f024376" /><Relationship Type="http://schemas.openxmlformats.org/officeDocument/2006/relationships/hyperlink" Target="https://meteor.aihw.gov.au/RegistrationAuthority/11" TargetMode="External" Id="Rfe8759be2f8340c6" /><Relationship Type="http://schemas.openxmlformats.org/officeDocument/2006/relationships/hyperlink" Target="https://meteor.aihw.gov.au/RegistrationAuthority/3" TargetMode="External" Id="R8d1ce77a80a841af" /><Relationship Type="http://schemas.openxmlformats.org/officeDocument/2006/relationships/hyperlink" Target="https://meteor.aihw.gov.au/RegistrationAuthority/6" TargetMode="External" Id="R0df117561dba46ea" /><Relationship Type="http://schemas.openxmlformats.org/officeDocument/2006/relationships/hyperlink" Target="https://meteor.aihw.gov.au/RegistrationAuthority/8" TargetMode="External" Id="R34c0e69668b24cc0" /><Relationship Type="http://schemas.openxmlformats.org/officeDocument/2006/relationships/hyperlink" Target="https://meteor.aihw.gov.au/RegistrationAuthority/2" TargetMode="External" Id="R1c765f427d914072" /><Relationship Type="http://schemas.openxmlformats.org/officeDocument/2006/relationships/hyperlink" Target="https://meteor.aihw.gov.au/RegistrationAuthority/4" TargetMode="External" Id="Re4e581e657b04ba3" /><Relationship Type="http://schemas.openxmlformats.org/officeDocument/2006/relationships/hyperlink" Target="https://meteor.aihw.gov.au/content/317350" TargetMode="External" Id="R6adb39cd78e44db0" /><Relationship Type="http://schemas.openxmlformats.org/officeDocument/2006/relationships/hyperlink" Target="https://meteor.aihw.gov.au/RegistrationAuthority/1" TargetMode="External" Id="R6d2e01871aa24b6e" /><Relationship Type="http://schemas.openxmlformats.org/officeDocument/2006/relationships/hyperlink" Target="https://meteor.aihw.gov.au/content/372123" TargetMode="External" Id="Rb52ec495abde45ea" /><Relationship Type="http://schemas.openxmlformats.org/officeDocument/2006/relationships/hyperlink" Target="https://meteor.aihw.gov.au/RegistrationAuthority/1" TargetMode="External" Id="R666653fc6d314336" /><Relationship Type="http://schemas.openxmlformats.org/officeDocument/2006/relationships/hyperlink" Target="https://meteor.aihw.gov.au/content/386485" TargetMode="External" Id="R2827cd10a0584227" /><Relationship Type="http://schemas.openxmlformats.org/officeDocument/2006/relationships/hyperlink" Target="https://meteor.aihw.gov.au/RegistrationAuthority/1" TargetMode="External" Id="R87e4bea7b48d48aa" /><Relationship Type="http://schemas.openxmlformats.org/officeDocument/2006/relationships/hyperlink" Target="https://meteor.aihw.gov.au/content/428708" TargetMode="External" Id="Re990709488ff4c06" /><Relationship Type="http://schemas.openxmlformats.org/officeDocument/2006/relationships/hyperlink" Target="https://meteor.aihw.gov.au/RegistrationAuthority/1" TargetMode="External" Id="R37b836c084b24905" /><Relationship Type="http://schemas.openxmlformats.org/officeDocument/2006/relationships/hyperlink" Target="https://meteor.aihw.gov.au/content/461636" TargetMode="External" Id="Rbb77554018214b36" /><Relationship Type="http://schemas.openxmlformats.org/officeDocument/2006/relationships/hyperlink" Target="https://meteor.aihw.gov.au/RegistrationAuthority/1" TargetMode="External" Id="R3d31ef46f7fa4311" /><Relationship Type="http://schemas.openxmlformats.org/officeDocument/2006/relationships/hyperlink" Target="https://meteor.aihw.gov.au/content/388507" TargetMode="External" Id="Rcabfd79c1ac1458d" /><Relationship Type="http://schemas.openxmlformats.org/officeDocument/2006/relationships/hyperlink" Target="https://meteor.aihw.gov.au/RegistrationAuthority/13" TargetMode="External" Id="R7529de205c544309" /><Relationship Type="http://schemas.openxmlformats.org/officeDocument/2006/relationships/hyperlink" Target="https://meteor.aihw.gov.au/content/441229" TargetMode="External" Id="R5e913f6beb34434a" /><Relationship Type="http://schemas.openxmlformats.org/officeDocument/2006/relationships/hyperlink" Target="https://meteor.aihw.gov.au/RegistrationAuthority/13" TargetMode="External" Id="Ra9e28e6ff1d741be" /><Relationship Type="http://schemas.openxmlformats.org/officeDocument/2006/relationships/hyperlink" Target="https://meteor.aihw.gov.au/content/441229" TargetMode="External" Id="Rc5839f0f2d444533" /><Relationship Type="http://schemas.openxmlformats.org/officeDocument/2006/relationships/hyperlink" Target="https://meteor.aihw.gov.au/RegistrationAuthority/13" TargetMode="External" Id="Rdf97f429dea044cf" /><Relationship Type="http://schemas.openxmlformats.org/officeDocument/2006/relationships/hyperlink" Target="https://meteor.aihw.gov.au/content/396792" TargetMode="External" Id="R6c1f76daaf6d437d" /><Relationship Type="http://schemas.openxmlformats.org/officeDocument/2006/relationships/hyperlink" Target="https://meteor.aihw.gov.au/RegistrationAuthority/13" TargetMode="External" Id="R75f9834471ff4fa3" /><Relationship Type="http://schemas.openxmlformats.org/officeDocument/2006/relationships/hyperlink" Target="https://meteor.aihw.gov.au/content/438006" TargetMode="External" Id="Rf21e32fe27604e2c" /><Relationship Type="http://schemas.openxmlformats.org/officeDocument/2006/relationships/hyperlink" Target="https://meteor.aihw.gov.au/RegistrationAuthority/13" TargetMode="External" Id="R4342a790cc2b4770" /><Relationship Type="http://schemas.openxmlformats.org/officeDocument/2006/relationships/hyperlink" Target="https://meteor.aihw.gov.au/content/289061" TargetMode="External" Id="Rf3e4f80ca2a3426f" /><Relationship Type="http://schemas.openxmlformats.org/officeDocument/2006/relationships/hyperlink" Target="https://meteor.aihw.gov.au/RegistrationAuthority/12" TargetMode="External" Id="Rd48a13aed97a4f9d" /><Relationship Type="http://schemas.openxmlformats.org/officeDocument/2006/relationships/hyperlink" Target="https://meteor.aihw.gov.au/content/356020" TargetMode="External" Id="R14683dcf00f74ff1" /><Relationship Type="http://schemas.openxmlformats.org/officeDocument/2006/relationships/hyperlink" Target="https://meteor.aihw.gov.au/RegistrationAuthority/12" TargetMode="External" Id="Re3a3428bf6a64639" /><Relationship Type="http://schemas.openxmlformats.org/officeDocument/2006/relationships/hyperlink" Target="https://meteor.aihw.gov.au/content/374199" TargetMode="External" Id="R4d0540e4532c4abb" /><Relationship Type="http://schemas.openxmlformats.org/officeDocument/2006/relationships/hyperlink" Target="https://meteor.aihw.gov.au/RegistrationAuthority/12" TargetMode="External" Id="R67d89165662c439e" /><Relationship Type="http://schemas.openxmlformats.org/officeDocument/2006/relationships/hyperlink" Target="https://meteor.aihw.gov.au/content/430629" TargetMode="External" Id="Ra745e86fd63c4ca7" /><Relationship Type="http://schemas.openxmlformats.org/officeDocument/2006/relationships/hyperlink" Target="https://meteor.aihw.gov.au/RegistrationAuthority/12" TargetMode="External" Id="R92ab6c70525d430b" /><Relationship Type="http://schemas.openxmlformats.org/officeDocument/2006/relationships/hyperlink" Target="https://meteor.aihw.gov.au/RegistrationAuthority/6" TargetMode="External" Id="R919332be5ea449b4" /><Relationship Type="http://schemas.openxmlformats.org/officeDocument/2006/relationships/hyperlink" Target="https://meteor.aihw.gov.au/content/504325" TargetMode="External" Id="R1ccfc21742ab4fe3" /><Relationship Type="http://schemas.openxmlformats.org/officeDocument/2006/relationships/hyperlink" Target="https://meteor.aihw.gov.au/RegistrationAuthority/12" TargetMode="External" Id="R54fe2d57422c403a" /><Relationship Type="http://schemas.openxmlformats.org/officeDocument/2006/relationships/hyperlink" Target="https://meteor.aihw.gov.au/RegistrationAuthority/6" TargetMode="External" Id="Re16b3e5be0fd49fa" /><Relationship Type="http://schemas.openxmlformats.org/officeDocument/2006/relationships/hyperlink" Target="https://meteor.aihw.gov.au/content/386857" TargetMode="External" Id="R1c14d887c5f4482e" /><Relationship Type="http://schemas.openxmlformats.org/officeDocument/2006/relationships/hyperlink" Target="https://meteor.aihw.gov.au/RegistrationAuthority/1" TargetMode="External" Id="R59e324f36c8b4ab7" /><Relationship Type="http://schemas.openxmlformats.org/officeDocument/2006/relationships/hyperlink" Target="https://meteor.aihw.gov.au/content/386853" TargetMode="External" Id="R83e74237b5fc47e2" /><Relationship Type="http://schemas.openxmlformats.org/officeDocument/2006/relationships/hyperlink" Target="https://meteor.aihw.gov.au/RegistrationAuthority/1" TargetMode="External" Id="Rbee1868fdc594200" /><Relationship Type="http://schemas.openxmlformats.org/officeDocument/2006/relationships/hyperlink" Target="https://meteor.aihw.gov.au/content/314122" TargetMode="External" Id="Rc785d1e39b3146e1" /><Relationship Type="http://schemas.openxmlformats.org/officeDocument/2006/relationships/hyperlink" Target="https://meteor.aihw.gov.au/RegistrationAuthority/1" TargetMode="External" Id="Rcf9e0c1e35734ff3" /><Relationship Type="http://schemas.openxmlformats.org/officeDocument/2006/relationships/numbering" Target="/word/numbering.xml" Id="Ra3f8a74337fc45f8" /><Relationship Type="http://schemas.openxmlformats.org/officeDocument/2006/relationships/hyperlink" Target="https://meteor.aihw.gov.au/content/336310" TargetMode="External" Id="R24c47363d85c4a24" /><Relationship Type="http://schemas.openxmlformats.org/officeDocument/2006/relationships/hyperlink" Target="https://meteor.aihw.gov.au/RegistrationAuthority/1" TargetMode="External" Id="R07242d82816341ff" /><Relationship Type="http://schemas.openxmlformats.org/officeDocument/2006/relationships/hyperlink" Target="https://meteor.aihw.gov.au/content/463821" TargetMode="External" Id="Re84490e2522641dd" /><Relationship Type="http://schemas.openxmlformats.org/officeDocument/2006/relationships/hyperlink" Target="https://meteor.aihw.gov.au/RegistrationAuthority/11" TargetMode="External" Id="Rd53c5a03b6414228" /><Relationship Type="http://schemas.openxmlformats.org/officeDocument/2006/relationships/hyperlink" Target="https://meteor.aihw.gov.au/content/463101" TargetMode="External" Id="R6947a37895624460" /><Relationship Type="http://schemas.openxmlformats.org/officeDocument/2006/relationships/hyperlink" Target="https://meteor.aihw.gov.au/RegistrationAuthority/11" TargetMode="External" Id="R0dc0a60853f5418a" /><Relationship Type="http://schemas.openxmlformats.org/officeDocument/2006/relationships/hyperlink" Target="https://meteor.aihw.gov.au/content/388904" TargetMode="External" Id="R56db7df32c8d4eac" /><Relationship Type="http://schemas.openxmlformats.org/officeDocument/2006/relationships/hyperlink" Target="https://meteor.aihw.gov.au/RegistrationAuthority/1" TargetMode="External" Id="R72d8592b2d474c7c" /><Relationship Type="http://schemas.openxmlformats.org/officeDocument/2006/relationships/hyperlink" Target="https://meteor.aihw.gov.au/RegistrationAuthority/13" TargetMode="External" Id="Rab72a6977a05428d" /><Relationship Type="http://schemas.openxmlformats.org/officeDocument/2006/relationships/hyperlink" Target="https://meteor.aihw.gov.au/RegistrationAuthority/12" TargetMode="External" Id="R1d45d7542b654e69" /><Relationship Type="http://schemas.openxmlformats.org/officeDocument/2006/relationships/hyperlink" Target="https://meteor.aihw.gov.au/content/388904" TargetMode="External" Id="Ra1dabb6efd5a4d98" /><Relationship Type="http://schemas.openxmlformats.org/officeDocument/2006/relationships/hyperlink" Target="https://meteor.aihw.gov.au/RegistrationAuthority/1" TargetMode="External" Id="R2750767d86a248d0" /><Relationship Type="http://schemas.openxmlformats.org/officeDocument/2006/relationships/hyperlink" Target="https://meteor.aihw.gov.au/RegistrationAuthority/13" TargetMode="External" Id="Rdc6adec6e3da4dbc" /><Relationship Type="http://schemas.openxmlformats.org/officeDocument/2006/relationships/hyperlink" Target="https://meteor.aihw.gov.au/RegistrationAuthority/12" TargetMode="External" Id="Rfb2f375597bf4321" /><Relationship Type="http://schemas.openxmlformats.org/officeDocument/2006/relationships/hyperlink" Target="https://meteor.aihw.gov.au/content/436197" TargetMode="External" Id="Radf476b4fd894efc" /><Relationship Type="http://schemas.openxmlformats.org/officeDocument/2006/relationships/hyperlink" Target="https://meteor.aihw.gov.au/RegistrationAuthority/1" TargetMode="External" Id="R237d75c648884b1b" /><Relationship Type="http://schemas.openxmlformats.org/officeDocument/2006/relationships/hyperlink" Target="https://meteor.aihw.gov.au/RegistrationAuthority/13" TargetMode="External" Id="Re833f5fa1d2c4fe6" /><Relationship Type="http://schemas.openxmlformats.org/officeDocument/2006/relationships/hyperlink" Target="https://meteor.aihw.gov.au/content/413035" TargetMode="External" Id="R4ed680636aad43be" /><Relationship Type="http://schemas.openxmlformats.org/officeDocument/2006/relationships/hyperlink" Target="https://meteor.aihw.gov.au/RegistrationAuthority/11" TargetMode="External" Id="R1934c2b589c54020" /></Relationships>
</file>

<file path=word/_rels/header1.xml.rels>&#65279;<?xml version="1.0" encoding="utf-8"?><Relationships xmlns="http://schemas.openxmlformats.org/package/2006/relationships"><Relationship Type="http://schemas.openxmlformats.org/officeDocument/2006/relationships/image" Target="/media/image.png" Id="R6e582013e732463b" /></Relationships>
</file>