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d955baaf2d437a" /></Relationships>
</file>

<file path=word/document.xml><?xml version="1.0" encoding="utf-8"?>
<w:document xmlns:r="http://schemas.openxmlformats.org/officeDocument/2006/relationships" xmlns:w="http://schemas.openxmlformats.org/wordprocessingml/2006/main">
  <w:body>
    <w:p>
      <w:pPr>
        <w:pStyle w:val="Title"/>
      </w:pPr>
      <w:r>
        <w:t>Date accuracy indicator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accuracy indicator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289952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cdedcb2ca148a7">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210c58a045c47f2">
              <w:r>
                <w:rPr>
                  <w:rStyle w:val="Hyperlink"/>
                  <w:color w:val="244061"/>
                </w:rPr>
                <w:t xml:space="preserve">Disability</w:t>
              </w:r>
            </w:hyperlink>
            <w:r>
              <w:rPr>
                <w:rStyle w:val="row-content"/>
                <w:color w:val="244061"/>
              </w:rPr>
              <w:t xml:space="preserve">, Standard 07/10/2014</w:t>
            </w:r>
          </w:p>
          <w:p>
            <w:pPr>
              <w:spacing w:before="0" w:after="0"/>
            </w:pPr>
            <w:hyperlink w:history="true" r:id="R0aca79afff22448c">
              <w:r>
                <w:rPr>
                  <w:rStyle w:val="Hyperlink"/>
                  <w:color w:val="244061"/>
                </w:rPr>
                <w:t xml:space="preserve">Early Childhood</w:t>
              </w:r>
            </w:hyperlink>
            <w:r>
              <w:rPr>
                <w:rStyle w:val="row-content"/>
                <w:color w:val="244061"/>
              </w:rPr>
              <w:t xml:space="preserve">, Standard 21/05/2010</w:t>
            </w:r>
          </w:p>
          <w:p>
            <w:pPr>
              <w:spacing w:before="0" w:after="0"/>
            </w:pPr>
            <w:hyperlink w:history="true" r:id="R1ebfe4641b22421c">
              <w:r>
                <w:rPr>
                  <w:rStyle w:val="Hyperlink"/>
                  <w:color w:val="244061"/>
                </w:rPr>
                <w:t xml:space="preserve">Health</w:t>
              </w:r>
            </w:hyperlink>
            <w:r>
              <w:rPr>
                <w:rStyle w:val="row-content"/>
                <w:color w:val="244061"/>
              </w:rPr>
              <w:t xml:space="preserve">, Standard 04/05/2005</w:t>
            </w:r>
          </w:p>
          <w:p>
            <w:pPr>
              <w:spacing w:before="0" w:after="0"/>
            </w:pPr>
            <w:hyperlink w:history="true" r:id="Rb345cb05986542cb">
              <w:r>
                <w:rPr>
                  <w:rStyle w:val="Hyperlink"/>
                  <w:color w:val="244061"/>
                </w:rPr>
                <w:t xml:space="preserve">Homelessness</w:t>
              </w:r>
            </w:hyperlink>
            <w:r>
              <w:rPr>
                <w:rStyle w:val="row-content"/>
                <w:color w:val="244061"/>
              </w:rPr>
              <w:t xml:space="preserve">, Standard 23/08/2010</w:t>
            </w:r>
          </w:p>
          <w:p>
            <w:pPr>
              <w:spacing w:before="0" w:after="0"/>
            </w:pPr>
            <w:hyperlink w:history="true" r:id="R17f7e8672f584b4b">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accuracy of the components of a date.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AAA</w:t>
            </w:r>
          </w:p>
        </w:tc>
        <w:tc>
          <w:tcPr>
            <w:tcBorders>
              <w:top w:val="none" w:color="000000" w:sz="0"/>
              <w:left w:val="none" w:color="000000" w:sz="0"/>
              <w:bottom w:val="none" w:color="000000" w:sz="0"/>
              <w:right w:val="none" w:color="000000" w:sz="0"/>
            </w:tcBorders>
            <w:vAlign w:val="top"/>
          </w:tcPr>
          <w:p>
            <w:r>
              <w:t xml:space="preserve">Day,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AAE</w:t>
            </w:r>
          </w:p>
        </w:tc>
        <w:tc>
          <w:tcPr>
            <w:tcBorders>
              <w:top w:val="none" w:color="000000" w:sz="0"/>
              <w:left w:val="none" w:color="000000" w:sz="0"/>
              <w:bottom w:val="none" w:color="000000" w:sz="0"/>
              <w:right w:val="none" w:color="000000" w:sz="0"/>
            </w:tcBorders>
            <w:vAlign w:val="top"/>
          </w:tcPr>
          <w:p>
            <w:r>
              <w:t xml:space="preserve">Day and month are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AAU</w:t>
            </w:r>
          </w:p>
        </w:tc>
        <w:tc>
          <w:tcPr>
            <w:tcBorders>
              <w:top w:val="none" w:color="000000" w:sz="0"/>
              <w:left w:val="none" w:color="000000" w:sz="0"/>
              <w:bottom w:val="none" w:color="000000" w:sz="0"/>
              <w:right w:val="none" w:color="000000" w:sz="0"/>
            </w:tcBorders>
            <w:vAlign w:val="top"/>
          </w:tcPr>
          <w:p>
            <w:r>
              <w:t xml:space="preserve">Day and month are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AEA</w:t>
            </w:r>
          </w:p>
        </w:tc>
        <w:tc>
          <w:tcPr>
            <w:tcBorders>
              <w:top w:val="none" w:color="000000" w:sz="0"/>
              <w:left w:val="none" w:color="000000" w:sz="0"/>
              <w:bottom w:val="none" w:color="000000" w:sz="0"/>
              <w:right w:val="none" w:color="000000" w:sz="0"/>
            </w:tcBorders>
            <w:vAlign w:val="top"/>
          </w:tcPr>
          <w:p>
            <w:r>
              <w:t xml:space="preserve">Day is accurate,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AEE</w:t>
            </w:r>
          </w:p>
        </w:tc>
        <w:tc>
          <w:tcPr>
            <w:tcBorders>
              <w:top w:val="none" w:color="000000" w:sz="0"/>
              <w:left w:val="none" w:color="000000" w:sz="0"/>
              <w:bottom w:val="none" w:color="000000" w:sz="0"/>
              <w:right w:val="none" w:color="000000" w:sz="0"/>
            </w:tcBorders>
            <w:vAlign w:val="top"/>
          </w:tcPr>
          <w:p>
            <w:r>
              <w:t xml:space="preserve">Day is accurate,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AEU</w:t>
            </w:r>
          </w:p>
        </w:tc>
        <w:tc>
          <w:tcPr>
            <w:tcBorders>
              <w:top w:val="none" w:color="000000" w:sz="0"/>
              <w:left w:val="none" w:color="000000" w:sz="0"/>
              <w:bottom w:val="none" w:color="000000" w:sz="0"/>
              <w:right w:val="none" w:color="000000" w:sz="0"/>
            </w:tcBorders>
            <w:vAlign w:val="top"/>
          </w:tcPr>
          <w:p>
            <w:r>
              <w:t xml:space="preserve">Day is accurate,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AUA</w:t>
            </w:r>
          </w:p>
        </w:tc>
        <w:tc>
          <w:tcPr>
            <w:tcBorders>
              <w:top w:val="none" w:color="000000" w:sz="0"/>
              <w:left w:val="none" w:color="000000" w:sz="0"/>
              <w:bottom w:val="none" w:color="000000" w:sz="0"/>
              <w:right w:val="none" w:color="000000" w:sz="0"/>
            </w:tcBorders>
            <w:vAlign w:val="top"/>
          </w:tcPr>
          <w:p>
            <w:r>
              <w:t xml:space="preserve">Day is accurate,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AUE</w:t>
            </w:r>
          </w:p>
        </w:tc>
        <w:tc>
          <w:tcPr>
            <w:tcBorders>
              <w:top w:val="none" w:color="000000" w:sz="0"/>
              <w:left w:val="none" w:color="000000" w:sz="0"/>
              <w:bottom w:val="none" w:color="000000" w:sz="0"/>
              <w:right w:val="none" w:color="000000" w:sz="0"/>
            </w:tcBorders>
            <w:vAlign w:val="top"/>
          </w:tcPr>
          <w:p>
            <w:r>
              <w:t xml:space="preserve">Day is accurate,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AUU</w:t>
            </w:r>
          </w:p>
        </w:tc>
        <w:tc>
          <w:tcPr>
            <w:tcBorders>
              <w:top w:val="none" w:color="000000" w:sz="0"/>
              <w:left w:val="none" w:color="000000" w:sz="0"/>
              <w:bottom w:val="none" w:color="000000" w:sz="0"/>
              <w:right w:val="none" w:color="000000" w:sz="0"/>
            </w:tcBorders>
            <w:vAlign w:val="top"/>
          </w:tcPr>
          <w:p>
            <w:r>
              <w:t xml:space="preserve">Day is accurate,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EAA</w:t>
            </w:r>
          </w:p>
        </w:tc>
        <w:tc>
          <w:tcPr>
            <w:tcBorders>
              <w:top w:val="none" w:color="000000" w:sz="0"/>
              <w:left w:val="none" w:color="000000" w:sz="0"/>
              <w:bottom w:val="none" w:color="000000" w:sz="0"/>
              <w:right w:val="none" w:color="000000" w:sz="0"/>
            </w:tcBorders>
            <w:vAlign w:val="top"/>
          </w:tcPr>
          <w:p>
            <w:r>
              <w:t xml:space="preserve">Day is estimated,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EAE</w:t>
            </w:r>
          </w:p>
        </w:tc>
        <w:tc>
          <w:tcPr>
            <w:tcBorders>
              <w:top w:val="none" w:color="000000" w:sz="0"/>
              <w:left w:val="none" w:color="000000" w:sz="0"/>
              <w:bottom w:val="none" w:color="000000" w:sz="0"/>
              <w:right w:val="none" w:color="000000" w:sz="0"/>
            </w:tcBorders>
            <w:vAlign w:val="top"/>
          </w:tcPr>
          <w:p>
            <w:r>
              <w:t xml:space="preserve">Day is estimated,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EAU</w:t>
            </w:r>
          </w:p>
        </w:tc>
        <w:tc>
          <w:tcPr>
            <w:tcBorders>
              <w:top w:val="none" w:color="000000" w:sz="0"/>
              <w:left w:val="none" w:color="000000" w:sz="0"/>
              <w:bottom w:val="none" w:color="000000" w:sz="0"/>
              <w:right w:val="none" w:color="000000" w:sz="0"/>
            </w:tcBorders>
            <w:vAlign w:val="top"/>
          </w:tcPr>
          <w:p>
            <w:r>
              <w:t xml:space="preserve">Day is estimated,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EEA</w:t>
            </w:r>
          </w:p>
        </w:tc>
        <w:tc>
          <w:tcPr>
            <w:tcBorders>
              <w:top w:val="none" w:color="000000" w:sz="0"/>
              <w:left w:val="none" w:color="000000" w:sz="0"/>
              <w:bottom w:val="none" w:color="000000" w:sz="0"/>
              <w:right w:val="none" w:color="000000" w:sz="0"/>
            </w:tcBorders>
            <w:vAlign w:val="top"/>
          </w:tcPr>
          <w:p>
            <w:r>
              <w:t xml:space="preserve">Day and month are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EEE</w:t>
            </w:r>
          </w:p>
        </w:tc>
        <w:tc>
          <w:tcPr>
            <w:tcBorders>
              <w:top w:val="none" w:color="000000" w:sz="0"/>
              <w:left w:val="none" w:color="000000" w:sz="0"/>
              <w:bottom w:val="none" w:color="000000" w:sz="0"/>
              <w:right w:val="none" w:color="000000" w:sz="0"/>
            </w:tcBorders>
            <w:vAlign w:val="top"/>
          </w:tcPr>
          <w:p>
            <w:r>
              <w:t xml:space="preserve">Day,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EEU</w:t>
            </w:r>
          </w:p>
        </w:tc>
        <w:tc>
          <w:tcPr>
            <w:tcBorders>
              <w:top w:val="none" w:color="000000" w:sz="0"/>
              <w:left w:val="none" w:color="000000" w:sz="0"/>
              <w:bottom w:val="none" w:color="000000" w:sz="0"/>
              <w:right w:val="none" w:color="000000" w:sz="0"/>
            </w:tcBorders>
            <w:vAlign w:val="top"/>
          </w:tcPr>
          <w:p>
            <w:r>
              <w:t xml:space="preserve">Day and month are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EUA</w:t>
            </w:r>
          </w:p>
        </w:tc>
        <w:tc>
          <w:tcPr>
            <w:tcBorders>
              <w:top w:val="none" w:color="000000" w:sz="0"/>
              <w:left w:val="none" w:color="000000" w:sz="0"/>
              <w:bottom w:val="none" w:color="000000" w:sz="0"/>
              <w:right w:val="none" w:color="000000" w:sz="0"/>
            </w:tcBorders>
            <w:vAlign w:val="top"/>
          </w:tcPr>
          <w:p>
            <w:r>
              <w:t xml:space="preserve">Day is estimated, month is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EUE</w:t>
            </w:r>
          </w:p>
        </w:tc>
        <w:tc>
          <w:tcPr>
            <w:tcBorders>
              <w:top w:val="none" w:color="000000" w:sz="0"/>
              <w:left w:val="none" w:color="000000" w:sz="0"/>
              <w:bottom w:val="none" w:color="000000" w:sz="0"/>
              <w:right w:val="none" w:color="000000" w:sz="0"/>
            </w:tcBorders>
            <w:vAlign w:val="top"/>
          </w:tcPr>
          <w:p>
            <w:r>
              <w:t xml:space="preserve">Day is estimated, month is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EUU</w:t>
            </w:r>
          </w:p>
        </w:tc>
        <w:tc>
          <w:tcPr>
            <w:tcBorders>
              <w:top w:val="none" w:color="000000" w:sz="0"/>
              <w:left w:val="none" w:color="000000" w:sz="0"/>
              <w:bottom w:val="none" w:color="000000" w:sz="0"/>
              <w:right w:val="none" w:color="000000" w:sz="0"/>
            </w:tcBorders>
            <w:vAlign w:val="top"/>
          </w:tcPr>
          <w:p>
            <w:r>
              <w:t xml:space="preserve">Day is estimated, month and year are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UAA</w:t>
            </w:r>
          </w:p>
        </w:tc>
        <w:tc>
          <w:tcPr>
            <w:tcBorders>
              <w:top w:val="none" w:color="000000" w:sz="0"/>
              <w:left w:val="none" w:color="000000" w:sz="0"/>
              <w:bottom w:val="none" w:color="000000" w:sz="0"/>
              <w:right w:val="none" w:color="000000" w:sz="0"/>
            </w:tcBorders>
            <w:vAlign w:val="top"/>
          </w:tcPr>
          <w:p>
            <w:r>
              <w:t xml:space="preserve">Day is unknown, month and year are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UAE</w:t>
            </w:r>
          </w:p>
        </w:tc>
        <w:tc>
          <w:tcPr>
            <w:tcBorders>
              <w:top w:val="none" w:color="000000" w:sz="0"/>
              <w:left w:val="none" w:color="000000" w:sz="0"/>
              <w:bottom w:val="none" w:color="000000" w:sz="0"/>
              <w:right w:val="none" w:color="000000" w:sz="0"/>
            </w:tcBorders>
            <w:vAlign w:val="top"/>
          </w:tcPr>
          <w:p>
            <w:r>
              <w:t xml:space="preserve">Day is unknown, month is accurate,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UAU</w:t>
            </w:r>
          </w:p>
        </w:tc>
        <w:tc>
          <w:tcPr>
            <w:tcBorders>
              <w:top w:val="none" w:color="000000" w:sz="0"/>
              <w:left w:val="none" w:color="000000" w:sz="0"/>
              <w:bottom w:val="none" w:color="000000" w:sz="0"/>
              <w:right w:val="none" w:color="000000" w:sz="0"/>
            </w:tcBorders>
            <w:vAlign w:val="top"/>
          </w:tcPr>
          <w:p>
            <w:r>
              <w:t xml:space="preserve">Day is unknown, month is accurate,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UEA</w:t>
            </w:r>
          </w:p>
        </w:tc>
        <w:tc>
          <w:tcPr>
            <w:tcBorders>
              <w:top w:val="none" w:color="000000" w:sz="0"/>
              <w:left w:val="none" w:color="000000" w:sz="0"/>
              <w:bottom w:val="none" w:color="000000" w:sz="0"/>
              <w:right w:val="none" w:color="000000" w:sz="0"/>
            </w:tcBorders>
            <w:vAlign w:val="top"/>
          </w:tcPr>
          <w:p>
            <w:r>
              <w:t xml:space="preserve">Day is unknown, month is estimated,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UEE</w:t>
            </w:r>
          </w:p>
        </w:tc>
        <w:tc>
          <w:tcPr>
            <w:tcBorders>
              <w:top w:val="none" w:color="000000" w:sz="0"/>
              <w:left w:val="none" w:color="000000" w:sz="0"/>
              <w:bottom w:val="none" w:color="000000" w:sz="0"/>
              <w:right w:val="none" w:color="000000" w:sz="0"/>
            </w:tcBorders>
            <w:vAlign w:val="top"/>
          </w:tcPr>
          <w:p>
            <w:r>
              <w:t xml:space="preserve">Day is unknown, month and year are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UEU</w:t>
            </w:r>
          </w:p>
        </w:tc>
        <w:tc>
          <w:tcPr>
            <w:tcBorders>
              <w:top w:val="none" w:color="000000" w:sz="0"/>
              <w:left w:val="none" w:color="000000" w:sz="0"/>
              <w:bottom w:val="none" w:color="000000" w:sz="0"/>
              <w:right w:val="none" w:color="000000" w:sz="0"/>
            </w:tcBorders>
            <w:vAlign w:val="top"/>
          </w:tcPr>
          <w:p>
            <w:r>
              <w:t xml:space="preserve">Day is unknown, month is estimated, year is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UUA</w:t>
            </w:r>
          </w:p>
        </w:tc>
        <w:tc>
          <w:tcPr>
            <w:tcBorders>
              <w:top w:val="none" w:color="000000" w:sz="0"/>
              <w:left w:val="none" w:color="000000" w:sz="0"/>
              <w:bottom w:val="none" w:color="000000" w:sz="0"/>
              <w:right w:val="none" w:color="000000" w:sz="0"/>
            </w:tcBorders>
            <w:vAlign w:val="top"/>
          </w:tcPr>
          <w:p>
            <w:r>
              <w:t xml:space="preserve">Day and month are unknown, year is accurate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UUE</w:t>
            </w:r>
          </w:p>
        </w:tc>
        <w:tc>
          <w:tcPr>
            <w:tcBorders>
              <w:top w:val="none" w:color="000000" w:sz="0"/>
              <w:left w:val="none" w:color="000000" w:sz="0"/>
              <w:bottom w:val="none" w:color="000000" w:sz="0"/>
              <w:right w:val="none" w:color="000000" w:sz="0"/>
            </w:tcBorders>
            <w:vAlign w:val="top"/>
          </w:tcPr>
          <w:p>
            <w:r>
              <w:t xml:space="preserve">Day and month are unknown, year is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UUU</w:t>
            </w:r>
            <w:r>
              <w:br/>
            </w:r>
            <w:r>
              <w:t xml:space="preserve"> </w:t>
            </w:r>
          </w:p>
        </w:tc>
        <w:tc>
          <w:tcPr>
            <w:tcBorders>
              <w:top w:val="none" w:color="000000" w:sz="0"/>
              <w:left w:val="none" w:color="000000" w:sz="0"/>
              <w:bottom w:val="none" w:color="000000" w:sz="0"/>
              <w:right w:val="none" w:color="000000" w:sz="0"/>
            </w:tcBorders>
            <w:vAlign w:val="top"/>
          </w:tcPr>
          <w:p>
            <w:r>
              <w:t xml:space="preserve">Day, month and year are 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Any combination of the values A, E, U representing the corresponding level of accuracy of each date component of the reported date.</w:t>
            </w:r>
          </w:p>
          <w:p>
            <w:pPr>
              <w:spacing w:after="160"/>
            </w:pPr>
            <w:r>
              <w:rPr>
                <w:rStyle w:val="row-content-rich-text"/>
              </w:rPr>
              <w:t xml:space="preserve">This data element consists of a combination of three codes, each of which denotes the accuracy of one date component:</w:t>
            </w:r>
          </w:p>
          <w:p>
            <w:pPr>
              <w:spacing w:after="160"/>
            </w:pPr>
            <w:r>
              <w:rPr>
                <w:rStyle w:val="row-content-rich-text"/>
              </w:rPr>
              <w:t xml:space="preserve">A – the referred date component is accurate</w:t>
            </w:r>
          </w:p>
          <w:p>
            <w:pPr>
              <w:spacing w:after="160"/>
            </w:pPr>
            <w:r>
              <w:rPr>
                <w:rStyle w:val="row-content-rich-text"/>
              </w:rPr>
              <w:t xml:space="preserve">E – the referred date component is not known but is estimated</w:t>
            </w:r>
          </w:p>
          <w:p>
            <w:pPr>
              <w:spacing w:after="160"/>
            </w:pPr>
            <w:r>
              <w:rPr>
                <w:rStyle w:val="row-content-rich-text"/>
              </w:rPr>
              <w:t xml:space="preserve">U – the referred date component is not known and not estimated.</w:t>
            </w:r>
          </w:p>
          <w:p>
            <w:pPr>
              <w:spacing w:after="160"/>
            </w:pPr>
            <w:r>
              <w:rPr>
                <w:rStyle w:val="row-content-rich-text"/>
              </w:rPr>
              <w:t xml:space="preserve">This data element contains positional fields (DMY) that reflects the order of the date components in the format (DDMMYYYY) of the reported date:</w:t>
            </w:r>
          </w:p>
          <w:p>
            <w:pPr>
              <w:spacing w:after="160"/>
            </w:pPr>
            <w:r>
              <w:rPr>
                <w:rStyle w:val="row-content-rich-text"/>
              </w:rPr>
              <w:t xml:space="preserve">Field 1 (D) – refers to the accuracy of the day component;</w:t>
            </w:r>
          </w:p>
          <w:p>
            <w:pPr>
              <w:spacing w:after="160"/>
            </w:pPr>
            <w:r>
              <w:rPr>
                <w:rStyle w:val="row-content-rich-text"/>
              </w:rPr>
              <w:t xml:space="preserve">Field 2 (M) – refers to the accuracy of the month component;</w:t>
            </w:r>
          </w:p>
          <w:p>
            <w:pPr>
              <w:spacing w:after="160"/>
            </w:pPr>
            <w:r>
              <w:rPr>
                <w:rStyle w:val="row-content-rich-text"/>
              </w:rPr>
              <w:t xml:space="preserve">Field 3 (Y) – refers to the accuracy of the year component.</w:t>
            </w:r>
          </w:p>
          <w:p>
            <w:pPr>
              <w:spacing w:after="160"/>
            </w:pPr>
            <w:r>
              <w:rPr>
                <w:rStyle w:val="row-content-rich-text"/>
              </w:rPr>
              <w:t xml:space="preserve"> </w:t>
            </w:r>
          </w:p>
          <w:tbl>
            <w:tblPr>
              <w:tblStyle w:val="TableGrid"/>
              <w:tblW w:w="5000" w:type="pct"/>
              <w:tblLayout w:type="autofit"/>
            </w:tblPr>
            <w:tblGrid>
              <w:gridCol/>
              <w:gridCol/>
              <w:gridCol/>
              <w:gridCol/>
            </w:tblGrid>
            <w:tr>
              <w:trPr/>
              <w:tc>
                <w:tcPr>
                  <w:tcW w:w="1800" w:type="pct"/>
                  <w:vMerge w:val="restart"/>
                  <w:vAlign w:val="top"/>
                </w:tcPr>
                <w:p>
                  <w:pPr/>
                  <w:r>
                    <w:rPr>
                      <w:rStyle w:val="row-content-rich-text"/>
                    </w:rPr>
                    <w:t xml:space="preserve"> </w:t>
                  </w:r>
                  <w:r>
                    <w:rPr>
                      <w:rStyle w:val="row-content-rich-text"/>
                    </w:rPr>
                    <w:t xml:space="preserve">Data domain</w:t>
                  </w:r>
                </w:p>
              </w:tc>
              <w:tc>
                <w:tcPr>
                  <w:tcW w:w="2250" w:type="pct"/>
                  <w:gridSpan w:val="3"/>
                  <w:vAlign w:val="top"/>
                </w:tcPr>
                <w:p>
                  <w:r>
                    <w:t xml:space="preserve">Date component (for a format DDMMYYYY)</w:t>
                  </w:r>
                </w:p>
              </w:tc>
            </w:tr>
            <w:tr>
              <w:trPr/>
              <w:tc>
                <w:tcPr>
                  <w:tcW w:w="1800" w:type="pct"/>
                  <w:vMerge/>
                </w:tcPr>
                <w:p/>
              </w:tc>
              <w:tc>
                <w:tcPr>
                  <w:tcW w:w="2250" w:type="pct"/>
                  <w:vAlign w:val="top"/>
                </w:tcPr>
                <w:p>
                  <w:r>
                    <w:t xml:space="preserve">(D)ay</w:t>
                  </w:r>
                </w:p>
              </w:tc>
              <w:tc>
                <w:tcPr>
                  <w:tcW w:w="450" w:type="pct"/>
                  <w:vAlign w:val="top"/>
                </w:tcPr>
                <w:p>
                  <w:r>
                    <w:t xml:space="preserve">(M)onth</w:t>
                  </w:r>
                </w:p>
              </w:tc>
              <w:tc>
                <w:tcPr>
                  <w:tcW w:w="400" w:type="pct"/>
                  <w:vAlign w:val="top"/>
                </w:tcPr>
                <w:p>
                  <w:r>
                    <w:t xml:space="preserve">(Y)ear</w:t>
                  </w:r>
                </w:p>
              </w:tc>
            </w:tr>
            <w:tr>
              <w:trPr/>
              <w:tc>
                <w:tcPr>
                  <w:tcW w:w="1800" w:type="pct"/>
                  <w:vAlign w:val="top"/>
                </w:tcPr>
                <w:p>
                  <w:r>
                    <w:t xml:space="preserve">Accurate</w:t>
                  </w:r>
                </w:p>
              </w:tc>
              <w:tc>
                <w:tcPr>
                  <w:tcW w:w="2250" w:type="pct"/>
                  <w:vAlign w:val="top"/>
                </w:tcPr>
                <w:p>
                  <w:r>
                    <w:t xml:space="preserve">A</w:t>
                  </w:r>
                </w:p>
              </w:tc>
              <w:tc>
                <w:tcPr>
                  <w:tcW w:w="450" w:type="pct"/>
                  <w:vAlign w:val="top"/>
                </w:tcPr>
                <w:p>
                  <w:r>
                    <w:t xml:space="preserve">A</w:t>
                  </w:r>
                </w:p>
              </w:tc>
              <w:tc>
                <w:tcPr>
                  <w:tcW w:w="400" w:type="pct"/>
                  <w:vAlign w:val="top"/>
                </w:tcPr>
                <w:p>
                  <w:r>
                    <w:t xml:space="preserve">A</w:t>
                  </w:r>
                </w:p>
              </w:tc>
            </w:tr>
            <w:tr>
              <w:trPr/>
              <w:tc>
                <w:tcPr>
                  <w:tcW w:w="1800" w:type="pct"/>
                  <w:vAlign w:val="top"/>
                </w:tcPr>
                <w:p>
                  <w:r>
                    <w:t xml:space="preserve">Estimated</w:t>
                  </w:r>
                </w:p>
              </w:tc>
              <w:tc>
                <w:tcPr>
                  <w:tcW w:w="2250" w:type="pct"/>
                  <w:vAlign w:val="top"/>
                </w:tcPr>
                <w:p>
                  <w:r>
                    <w:t xml:space="preserve">E</w:t>
                  </w:r>
                </w:p>
              </w:tc>
              <w:tc>
                <w:tcPr>
                  <w:tcW w:w="450" w:type="pct"/>
                  <w:vAlign w:val="top"/>
                </w:tcPr>
                <w:p>
                  <w:r>
                    <w:t xml:space="preserve">E</w:t>
                  </w:r>
                </w:p>
              </w:tc>
              <w:tc>
                <w:tcPr>
                  <w:tcW w:w="400" w:type="pct"/>
                  <w:vAlign w:val="top"/>
                </w:tcPr>
                <w:p>
                  <w:r>
                    <w:t xml:space="preserve">E</w:t>
                  </w:r>
                </w:p>
              </w:tc>
            </w:tr>
            <w:tr>
              <w:trPr/>
              <w:tc>
                <w:tcPr>
                  <w:tcW w:w="1800" w:type="pct"/>
                  <w:vAlign w:val="top"/>
                </w:tcPr>
                <w:p>
                  <w:r>
                    <w:t xml:space="preserve">Unknown</w:t>
                  </w:r>
                </w:p>
              </w:tc>
              <w:tc>
                <w:tcPr>
                  <w:tcW w:w="2250" w:type="pct"/>
                  <w:vAlign w:val="top"/>
                </w:tcPr>
                <w:p>
                  <w:r>
                    <w:t xml:space="preserve">U</w:t>
                  </w:r>
                </w:p>
              </w:tc>
              <w:tc>
                <w:tcPr>
                  <w:tcW w:w="450" w:type="pct"/>
                  <w:vAlign w:val="top"/>
                </w:tcPr>
                <w:p>
                  <w:r>
                    <w:t xml:space="preserve">U</w:t>
                  </w:r>
                </w:p>
              </w:tc>
              <w:tc>
                <w:tcPr>
                  <w:tcW w:w="400" w:type="pct"/>
                  <w:vAlign w:val="top"/>
                </w:tcPr>
                <w:p>
                  <w:r>
                    <w:t xml:space="preserve">U</w:t>
                  </w:r>
                </w:p>
              </w:tc>
            </w:tr>
          </w:tbl>
          <w:p>
            <w:r>
              <w:t xml:space="preserve">This data element is valid only for use with dates that are reported/exchanged in the format (DDMMYYYY).</w:t>
            </w:r>
          </w:p>
          <w:p>
            <w:r>
              <w:t xml:space="preserve">Example 1: If a date has been sourced from a reliable source and is known as accurate then the Date accuracy indicator should be informed as (AAA).</w:t>
            </w:r>
          </w:p>
          <w:p>
            <w:r>
              <w:t xml:space="preserve">Example 2: If only the age of the person is known and there is no certainty of the accuracy of this, then the Date accuracy indicator should be informed as (UUE). That is the day and month are “unknown” and the year is “estimated”.</w:t>
            </w:r>
          </w:p>
          <w:p>
            <w:r>
              <w:t xml:space="preserve">Example 3: If a person was brought in unconscious to an emergency department of a hospital and the only information available was from a relative who was certain of the age and the birthday’s 'month' then the Date accuracy indicator should be informed as (UAA). A year derived from an accurate month and accurate age is always an accurate year.</w:t>
            </w:r>
          </w:p>
          <w:p>
            <w:r>
              <w:t xml:space="preserve">The Date accuracy indicator can be useful for operational purposes to indicate the level of accuracy of a date that has been collected at any point in time. It can indicate whether the stored date needs to be followed up until it reaches the intended minimal required accuracy. For example, if a person was brought in unconscious to an emergency department of a hospital the level of accuracy of the date collected at that point may not be satisfactory. It is likely that the correct date of birth can be obtained at a later date. The Date accuracy indicator provides information on the accuracy of the entered dates that may require further action.</w:t>
            </w:r>
          </w:p>
          <w:p>
            <w:r>
              <w:t xml:space="preserve">For future users of the data, it may also be essential to know the accuracy of the date components of a reported date.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e0507a3e1ca7481d">
              <w:r>
                <w:rPr>
                  <w:rStyle w:val="Hyperlink"/>
                </w:rPr>
                <w:t xml:space="preserve">Individual service provider—occupation start date, DDMMYYYY</w:t>
              </w:r>
            </w:hyperlink>
          </w:p>
          <w:p>
            <w:pPr>
              <w:spacing w:before="0" w:after="0"/>
            </w:pPr>
            <w:r>
              <w:rPr>
                <w:rStyle w:val="row-content"/>
                <w:color w:val="244061"/>
              </w:rPr>
              <w:t xml:space="preserve">       </w:t>
            </w:r>
            <w:hyperlink w:history="true" r:id="R3230930abf084b9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897265b6afc45d0">
              <w:r>
                <w:rPr>
                  <w:rStyle w:val="Hyperlink"/>
                </w:rPr>
                <w:t xml:space="preserve">Date—accuracy indicator, code AAA</w:t>
              </w:r>
            </w:hyperlink>
          </w:p>
          <w:p>
            <w:pPr>
              <w:spacing w:before="0" w:after="0"/>
            </w:pPr>
            <w:r>
              <w:rPr>
                <w:rStyle w:val="row-content"/>
                <w:color w:val="244061"/>
              </w:rPr>
              <w:t xml:space="preserve">       </w:t>
            </w:r>
            <w:hyperlink w:history="true" r:id="Re186480b4dee406a">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c17d08fd51c34f79">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2b96919aaa14210">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9026f35e78214358">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1cdd9e12a4645ae">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952db1151a704166">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f767f5ca76d42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289952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9bff9c6bb748e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767f5ca76d4257" /><Relationship Type="http://schemas.openxmlformats.org/officeDocument/2006/relationships/header" Target="/word/header1.xml" Id="R14915f27f6bf4a38" /><Relationship Type="http://schemas.openxmlformats.org/officeDocument/2006/relationships/settings" Target="/word/settings.xml" Id="R7a92be66ac494ff8" /><Relationship Type="http://schemas.openxmlformats.org/officeDocument/2006/relationships/styles" Target="/word/styles.xml" Id="Rc1cced2872a4468a" /><Relationship Type="http://schemas.openxmlformats.org/officeDocument/2006/relationships/hyperlink" Target="https://meteor.aihw.gov.au/RegistrationAuthority/1" TargetMode="External" Id="R62cdedcb2ca148a7" /><Relationship Type="http://schemas.openxmlformats.org/officeDocument/2006/relationships/hyperlink" Target="https://meteor.aihw.gov.au/RegistrationAuthority/16" TargetMode="External" Id="Re210c58a045c47f2" /><Relationship Type="http://schemas.openxmlformats.org/officeDocument/2006/relationships/hyperlink" Target="https://meteor.aihw.gov.au/RegistrationAuthority/13" TargetMode="External" Id="R0aca79afff22448c" /><Relationship Type="http://schemas.openxmlformats.org/officeDocument/2006/relationships/hyperlink" Target="https://meteor.aihw.gov.au/RegistrationAuthority/12" TargetMode="External" Id="R1ebfe4641b22421c" /><Relationship Type="http://schemas.openxmlformats.org/officeDocument/2006/relationships/hyperlink" Target="https://meteor.aihw.gov.au/RegistrationAuthority/14" TargetMode="External" Id="Rb345cb05986542cb" /><Relationship Type="http://schemas.openxmlformats.org/officeDocument/2006/relationships/hyperlink" Target="https://meteor.aihw.gov.au/RegistrationAuthority/11" TargetMode="External" Id="R17f7e8672f584b4b" /><Relationship Type="http://schemas.openxmlformats.org/officeDocument/2006/relationships/hyperlink" Target="https://meteor.aihw.gov.au/content/523971" TargetMode="External" Id="Re0507a3e1ca7481d" /><Relationship Type="http://schemas.openxmlformats.org/officeDocument/2006/relationships/hyperlink" Target="https://meteor.aihw.gov.au/RegistrationAuthority/12" TargetMode="External" Id="R3230930abf084b90" /><Relationship Type="http://schemas.openxmlformats.org/officeDocument/2006/relationships/hyperlink" Target="https://meteor.aihw.gov.au/content/294429" TargetMode="External" Id="R3897265b6afc45d0" /><Relationship Type="http://schemas.openxmlformats.org/officeDocument/2006/relationships/hyperlink" Target="https://meteor.aihw.gov.au/RegistrationAuthority/1" TargetMode="External" Id="Re186480b4dee406a" /><Relationship Type="http://schemas.openxmlformats.org/officeDocument/2006/relationships/hyperlink" Target="https://meteor.aihw.gov.au/RegistrationAuthority/16" TargetMode="External" Id="Rc17d08fd51c34f79" /><Relationship Type="http://schemas.openxmlformats.org/officeDocument/2006/relationships/hyperlink" Target="https://meteor.aihw.gov.au/RegistrationAuthority/13" TargetMode="External" Id="R92b96919aaa14210" /><Relationship Type="http://schemas.openxmlformats.org/officeDocument/2006/relationships/hyperlink" Target="https://meteor.aihw.gov.au/RegistrationAuthority/12" TargetMode="External" Id="R9026f35e78214358" /><Relationship Type="http://schemas.openxmlformats.org/officeDocument/2006/relationships/hyperlink" Target="https://meteor.aihw.gov.au/RegistrationAuthority/14" TargetMode="External" Id="Rc1cdd9e12a4645ae" /><Relationship Type="http://schemas.openxmlformats.org/officeDocument/2006/relationships/hyperlink" Target="https://meteor.aihw.gov.au/RegistrationAuthority/11" TargetMode="External" Id="R952db1151a704166" /></Relationships>
</file>

<file path=word/_rels/header1.xml.rels>&#65279;<?xml version="1.0" encoding="utf-8"?><Relationships xmlns="http://schemas.openxmlformats.org/package/2006/relationships"><Relationship Type="http://schemas.openxmlformats.org/officeDocument/2006/relationships/image" Target="/media/image.png" Id="R2a9bff9c6bb748ed" /></Relationships>
</file>