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ab83f161c340e4" /></Relationships>
</file>

<file path=word/document.xml><?xml version="1.0" encoding="utf-8"?>
<w:document xmlns:r="http://schemas.openxmlformats.org/officeDocument/2006/relationships" xmlns:w="http://schemas.openxmlformats.org/wordprocessingml/2006/main">
  <w:body>
    <w:p>
      <w:pPr>
        <w:pStyle w:val="Title"/>
      </w:pPr>
      <w:r>
        <w:t>Impairment nature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nature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8285374154fba">
              <w:r>
                <w:rPr>
                  <w:rStyle w:val="Hyperlink"/>
                  <w:color w:val="244061"/>
                </w:rPr>
                <w:t xml:space="preserve">Community Services (retired)</w:t>
              </w:r>
            </w:hyperlink>
            <w:r>
              <w:rPr>
                <w:rStyle w:val="row-content"/>
                <w:color w:val="244061"/>
              </w:rPr>
              <w:t xml:space="preserve">, Superseded 16/10/2006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nature of the change in a specified body structure in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6bc5cbecdf545dd">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Impairments are recorded in terms of their extent or magnitude, nature and/or location. Determination of impairment is undertaken primarily by those qualified to evaluate physical and mental functioning or structure according to these standards.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e18dc90591c40c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CODE 0     No change in structure</w:t>
            </w:r>
          </w:p>
          <w:p>
            <w:pPr>
              <w:spacing w:after="160"/>
            </w:pPr>
            <w:r>
              <w:rPr>
                <w:rStyle w:val="row-content-rich-text"/>
              </w:rPr>
              <w:t xml:space="preserve">Is recorded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Is recorded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Is recorded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Is recorded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Is recorded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Is recorded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Is recorded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r>
              <w:rPr>
                <w:rStyle w:val="row-content-rich-text"/>
              </w:rPr>
              <w:t xml:space="preserve">Is recorded when the structure of a body part is altered from the population standard. This includes accumulation of fluid, changes in bone structure as a result of osteoporosis or Paget’s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coding is used in conjunction with specified body structures, for example ‘partial absence of structures related to movement’. This code may also be used in conjunction with </w:t>
            </w:r>
            <w:hyperlink w:history="true" r:id="Re3ae0af799c34591">
              <w:r>
                <w:rPr>
                  <w:rStyle w:val="Hyperlink"/>
                  <w:i/>
                </w:rPr>
                <w:t xml:space="preserve">Impairment extent code X</w:t>
              </w:r>
            </w:hyperlink>
            <w:r>
              <w:rPr>
                <w:rStyle w:val="row-content-rich-text"/>
              </w:rPr>
              <w:t xml:space="preserve"> and </w:t>
            </w:r>
            <w:hyperlink w:history="true" r:id="R8821bb9e048c4925">
              <w:r>
                <w:rPr>
                  <w:rStyle w:val="Hyperlink"/>
                  <w:i/>
                </w:rPr>
                <w:t xml:space="preserve">Impairment location code X</w:t>
              </w:r>
            </w:hyperlink>
            <w:r>
              <w:rPr>
                <w:rStyle w:val="row-content-rich-text"/>
              </w:rPr>
              <w:t xml:space="preserve">.</w:t>
            </w:r>
          </w:p>
          <w:p>
            <w:pPr>
              <w:spacing w:after="160"/>
            </w:pPr>
            <w:r>
              <w:rPr>
                <w:rStyle w:val="row-content-rich-text"/>
              </w:rPr>
              <w:t xml:space="preserve">Impairments should be detectable or noticeable by others or the person by direct observation or by inference from indirect observation. Impairments are not the same as the underlying pathology, but are manifestations of that pathology.</w:t>
            </w:r>
          </w:p>
          <w:p>
            <w:pPr/>
            <w:r>
              <w:rPr>
                <w:rStyle w:val="row-content-rich-text"/>
              </w:rPr>
              <w:t xml:space="preserve">Impairments can be temporary or permanent; progressive, regressive or static; intermittent or continuous. The deviation from the population norm may be slight or severe and may fluctuate over time. Impairments may result in other impairments.</w:t>
            </w:r>
            <w:r>
              <w:br/>
            </w:r>
            <w:r>
              <w:rPr>
                <w:rStyle w:val="row-content-rich-text"/>
              </w:rPr>
              <w:t xml:space="preserve">Impairments may be part or an expression of a health condition, but do not necessarily indicate that a disease is present or that the individual should be regarded as sick.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WHO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documents: 2003), at the following websites:</w:t>
            </w:r>
          </w:p>
          <w:p>
            <w:pPr>
              <w:pStyle w:val="ListParagraph"/>
              <w:numPr>
                <w:ilvl w:val="0"/>
                <w:numId w:val="2"/>
              </w:numPr>
            </w:pPr>
            <w:r>
              <w:rPr>
                <w:rStyle w:val="row-content-rich-text"/>
              </w:rPr>
              <w:t xml:space="preserve">WHO ICF website:</w:t>
            </w:r>
            <w:r>
              <w:br/>
            </w:r>
            <w:hyperlink w:history="true" r:id="R0605d256e1e14595">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2b6b3867213f49a1">
              <w:r>
                <w:rPr>
                  <w:rStyle w:val="Hyperlink"/>
                </w:rPr>
                <w:t xml:space="preserve">http://www.aihw.gov.au/disability/icf/index.html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a1083cc822421d">
              <w:r>
                <w:rPr>
                  <w:rStyle w:val="Hyperlink"/>
                </w:rPr>
                <w:t xml:space="preserve">Impairment nature code (ICF 2001) N </w:t>
              </w:r>
            </w:hyperlink>
          </w:p>
          <w:p>
            <w:pPr>
              <w:spacing w:before="0" w:after="0"/>
            </w:pPr>
            <w:r>
              <w:rPr>
                <w:rStyle w:val="row-content"/>
                <w:color w:val="244061"/>
              </w:rPr>
              <w:t xml:space="preserve">       </w:t>
            </w:r>
            <w:hyperlink w:history="true" r:id="Re2ea9fa134104c4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f73507faa1543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0bf077a05084966">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b361b85e994e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773108b6b42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1b85e994e4f1f" /><Relationship Type="http://schemas.openxmlformats.org/officeDocument/2006/relationships/header" Target="/word/header1.xml" Id="R3752a141b8e64f26" /><Relationship Type="http://schemas.openxmlformats.org/officeDocument/2006/relationships/settings" Target="/word/settings.xml" Id="R4056b76062a54a54" /><Relationship Type="http://schemas.openxmlformats.org/officeDocument/2006/relationships/styles" Target="/word/styles.xml" Id="R15edbc5b08c24f10" /><Relationship Type="http://schemas.openxmlformats.org/officeDocument/2006/relationships/hyperlink" Target="https://meteor.aihw.gov.au/RegistrationAuthority/1" TargetMode="External" Id="Re958285374154fba" /><Relationship Type="http://schemas.openxmlformats.org/officeDocument/2006/relationships/hyperlink" Target="https://meteor.aihw.gov.au/content/270548" TargetMode="External" Id="R06bc5cbecdf545dd" /><Relationship Type="http://schemas.openxmlformats.org/officeDocument/2006/relationships/hyperlink" Target="https://meteor.aihw.gov.au/content/327304" TargetMode="External" Id="R7e18dc90591c40c6" /><Relationship Type="http://schemas.openxmlformats.org/officeDocument/2006/relationships/hyperlink" Target="https://meteor.aihw.gov.au/content/288437" TargetMode="External" Id="Re3ae0af799c34591" /><Relationship Type="http://schemas.openxmlformats.org/officeDocument/2006/relationships/hyperlink" Target="https://meteor.aihw.gov.au/content/288458" TargetMode="External" Id="R8821bb9e048c4925" /><Relationship Type="http://schemas.openxmlformats.org/officeDocument/2006/relationships/numbering" Target="/word/numbering.xml" Id="R94820e9885eb4243" /><Relationship Type="http://schemas.openxmlformats.org/officeDocument/2006/relationships/hyperlink" Target="http://www.who.int/classifications/icf/en/" TargetMode="External" Id="R0605d256e1e14595" /><Relationship Type="http://schemas.openxmlformats.org/officeDocument/2006/relationships/hyperlink" Target="http://www.aihw.gov.au/disability/icf/index.html" TargetMode="External" Id="R2b6b3867213f49a1" /><Relationship Type="http://schemas.openxmlformats.org/officeDocument/2006/relationships/hyperlink" Target="https://meteor.aihw.gov.au/content/320628" TargetMode="External" Id="R43a1083cc822421d" /><Relationship Type="http://schemas.openxmlformats.org/officeDocument/2006/relationships/hyperlink" Target="https://meteor.aihw.gov.au/RegistrationAuthority/1" TargetMode="External" Id="Re2ea9fa134104c4c" /><Relationship Type="http://schemas.openxmlformats.org/officeDocument/2006/relationships/hyperlink" Target="https://meteor.aihw.gov.au/RegistrationAuthority/16" TargetMode="External" Id="Rbf73507faa154398" /><Relationship Type="http://schemas.openxmlformats.org/officeDocument/2006/relationships/hyperlink" Target="https://meteor.aihw.gov.au/RegistrationAuthority/12" TargetMode="External" Id="Re0bf077a05084966" /></Relationships>
</file>

<file path=word/_rels/header1.xml.rels>&#65279;<?xml version="1.0" encoding="utf-8"?><Relationships xmlns="http://schemas.openxmlformats.org/package/2006/relationships"><Relationship Type="http://schemas.openxmlformats.org/officeDocument/2006/relationships/image" Target="/media/image.png" Id="R0a8773108b6b420a" /></Relationships>
</file>