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10d4bd4b3fe492a" /></Relationships>
</file>

<file path=word/document.xml><?xml version="1.0" encoding="utf-8"?>
<w:document xmlns:r="http://schemas.openxmlformats.org/officeDocument/2006/relationships" xmlns:w="http://schemas.openxmlformats.org/wordprocessingml/2006/main">
  <w:body>
    <w:p>
      <w:pPr>
        <w:pStyle w:val="Title"/>
      </w:pPr>
      <w:r>
        <w:t>Impairment extent code (ICF 2001)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Impairment extent code (ICF 2001)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Impairment extent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288437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f548a541bb42a1">
              <w:r>
                <w:rPr>
                  <w:rStyle w:val="Hyperlink"/>
                  <w:color w:val="244061"/>
                </w:rPr>
                <w:t xml:space="preserve">Community Services (retired)</w:t>
              </w:r>
            </w:hyperlink>
            <w:r>
              <w:rPr>
                <w:rStyle w:val="row-content"/>
                <w:color w:val="244061"/>
              </w:rPr>
              <w:t xml:space="preserve">, Superseded 16/10/2006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degree of impairment in a specified body function or body structure from the </w:t>
            </w:r>
            <w:r>
              <w:rPr>
                <w:rStyle w:val="row-content-rich-text"/>
                <w:i/>
              </w:rPr>
              <w:t xml:space="preserve">Body Functions and Structures</w:t>
            </w:r>
            <w:r>
              <w:rPr>
                <w:rStyle w:val="row-content-rich-text"/>
              </w:rPr>
              <w:t xml:space="preserve"> component of the International Classification of Functioning, Disability and Health (ICF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Human functioning and disability.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47829673de24fd9">
              <w:r>
                <w:rPr>
                  <w:rStyle w:val="Hyperlink"/>
                </w:rPr>
                <w:t xml:space="preserve">International Classification of Functioning, Disability and Health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impairment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Mild impairment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Moderate impairment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Severe impairment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Complete impairment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Impairments of </w:t>
            </w:r>
            <w:hyperlink w:tooltip="Impairments of body structure are problems in body structure such as a loss or significant departure from population standards or averages." w:history="true" r:id="R997e2776b1534556">
              <w:r>
                <w:rPr>
                  <w:rStyle w:val="Hyperlink"/>
                  <w:b/>
                  <w:i/>
                </w:rPr>
                <w:t xml:space="preserve">body structure </w:t>
              </w:r>
            </w:hyperlink>
            <w:r>
              <w:rPr>
                <w:rStyle w:val="row-content-rich-text"/>
              </w:rPr>
              <w:t xml:space="preserve">or</w:t>
            </w:r>
            <w:r>
              <w:rPr>
                <w:rStyle w:val="row-content-rich-text"/>
                <w:i/>
              </w:rPr>
              <w:t xml:space="preserve"> </w:t>
            </w:r>
            <w:hyperlink w:tooltip="Impairments of body function are problems in body function such as a loss or significant departure from population standards or averages." w:history="true" r:id="R6c2447d7b10b4ffe">
              <w:r>
                <w:rPr>
                  <w:rStyle w:val="Hyperlink"/>
                  <w:b/>
                </w:rPr>
                <w:t xml:space="preserve">body function </w:t>
              </w:r>
            </w:hyperlink>
            <w:r>
              <w:rPr>
                <w:rStyle w:val="row-content-rich-text"/>
              </w:rPr>
              <w:t xml:space="preserve">are problems in body structure or function such as a loss or significant departure from population standards or averages.</w:t>
            </w:r>
          </w:p>
          <w:p>
            <w:pPr>
              <w:spacing w:after="160"/>
            </w:pPr>
            <w:r>
              <w:rPr>
                <w:rStyle w:val="row-content-rich-text"/>
              </w:rPr>
              <w:t xml:space="preserve">Impairments are recorded in terms of their extent or magnitude, nature and/or location. Determination of impairment is undertaken primarily by those qualified to evaluate physical and mental functioning or structure according to these standards.</w:t>
            </w:r>
          </w:p>
          <w:p>
            <w:pPr>
              <w:spacing w:after="160"/>
            </w:pPr>
            <w:r>
              <w:rPr>
                <w:rStyle w:val="row-content-rich-text"/>
              </w:rPr>
              <w:t xml:space="preserve">This metadata item contributes to the definition of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08a5299fd4614ef4">
              <w:r>
                <w:rPr>
                  <w:rStyle w:val="Hyperlink"/>
                  <w:b/>
                </w:rPr>
                <w:t xml:space="preserve">'Disability'</w:t>
              </w:r>
            </w:hyperlink>
            <w:r>
              <w:rPr>
                <w:rStyle w:val="row-content-rich-text"/>
              </w:rPr>
              <w:t xml:space="preserve"> and gives an indication of the experience of disability for a person.</w:t>
            </w:r>
          </w:p>
          <w:p>
            <w:pPr>
              <w:spacing w:after="160"/>
            </w:pPr>
            <w:r>
              <w:rPr>
                <w:rStyle w:val="row-content-rich-text"/>
              </w:rPr>
              <w:t xml:space="preserve">CODE 0     No impairment</w:t>
            </w:r>
          </w:p>
          <w:p>
            <w:pPr>
              <w:spacing w:after="160"/>
            </w:pPr>
            <w:r>
              <w:rPr>
                <w:rStyle w:val="row-content-rich-text"/>
              </w:rPr>
              <w:t xml:space="preserve">Is recorded when there is no significant variation from accepted population standards in the biomedical status of the body and its functions [0-4%].</w:t>
            </w:r>
          </w:p>
          <w:p>
            <w:pPr>
              <w:spacing w:after="160"/>
            </w:pPr>
            <w:r>
              <w:rPr>
                <w:rStyle w:val="row-content-rich-text"/>
              </w:rPr>
              <w:t xml:space="preserve">CODE 1     Mild impairment</w:t>
            </w:r>
          </w:p>
          <w:p>
            <w:pPr>
              <w:spacing w:after="160"/>
            </w:pPr>
            <w:r>
              <w:rPr>
                <w:rStyle w:val="row-content-rich-text"/>
              </w:rPr>
              <w:t xml:space="preserve">Is recorded when there is a slight or low variation from accepted population standards in the biomedical status of the body and its functions [5-24%].</w:t>
            </w:r>
          </w:p>
          <w:p>
            <w:pPr>
              <w:spacing w:after="160"/>
            </w:pPr>
            <w:r>
              <w:rPr>
                <w:rStyle w:val="row-content-rich-text"/>
              </w:rPr>
              <w:t xml:space="preserve">CODE 2     Moderate impairment</w:t>
            </w:r>
          </w:p>
          <w:p>
            <w:pPr>
              <w:spacing w:after="160"/>
            </w:pPr>
            <w:r>
              <w:rPr>
                <w:rStyle w:val="row-content-rich-text"/>
              </w:rPr>
              <w:t xml:space="preserve">Is recorded when there is a medium (significant but not severe) variation from accepted population standards in the biomedical status of the body and its functions [25-49%].</w:t>
            </w:r>
          </w:p>
          <w:p>
            <w:pPr>
              <w:spacing w:after="160"/>
            </w:pPr>
            <w:r>
              <w:rPr>
                <w:rStyle w:val="row-content-rich-text"/>
              </w:rPr>
              <w:t xml:space="preserve">CODE 3     Severe impairment</w:t>
            </w:r>
          </w:p>
          <w:p>
            <w:pPr>
              <w:spacing w:after="160"/>
            </w:pPr>
            <w:r>
              <w:rPr>
                <w:rStyle w:val="row-content-rich-text"/>
              </w:rPr>
              <w:t xml:space="preserve">Is recorded when there is an extreme variation from accepted population standards in the biomedical status of the body and its functions [50-95%].</w:t>
            </w:r>
          </w:p>
          <w:p>
            <w:pPr>
              <w:spacing w:after="160"/>
            </w:pPr>
            <w:r>
              <w:rPr>
                <w:rStyle w:val="row-content-rich-text"/>
              </w:rPr>
              <w:t xml:space="preserve">CODE 4     Complete impairment</w:t>
            </w:r>
          </w:p>
          <w:p>
            <w:pPr/>
            <w:r>
              <w:rPr>
                <w:rStyle w:val="row-content-rich-text"/>
              </w:rPr>
              <w:t xml:space="preserve">Is recorded when there is a total variation from accepted population standards in the biomedical status of the body and its functions [96-100%].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coding is used in conjunction with specified </w:t>
            </w:r>
            <w:hyperlink w:tooltip="Body functions are the physiological functions of body systems (including psychological functions)." w:history="true" r:id="R3160d68325c34901">
              <w:r>
                <w:rPr>
                  <w:rStyle w:val="Hyperlink"/>
                  <w:b/>
                </w:rPr>
                <w:t xml:space="preserve">body functions </w:t>
              </w:r>
            </w:hyperlink>
            <w:r>
              <w:rPr>
                <w:rStyle w:val="row-content-rich-text"/>
              </w:rPr>
              <w:t xml:space="preserve">and </w:t>
            </w:r>
            <w:hyperlink w:tooltip="Body structures are anatomical parts of the body such as organs, limbs and their components." w:history="true" r:id="Rab6b484183644d4a">
              <w:r>
                <w:rPr>
                  <w:rStyle w:val="Hyperlink"/>
                  <w:b/>
                </w:rPr>
                <w:t xml:space="preserve">body structures</w:t>
              </w:r>
            </w:hyperlink>
            <w:r>
              <w:rPr>
                <w:rStyle w:val="row-content-rich-text"/>
              </w:rPr>
              <w:t xml:space="preserve">, for example 'mild impairment of structures related to movement'. This code may also be used in conjunction with </w:t>
            </w:r>
            <w:hyperlink w:history="true" r:id="R9c1a739dac724b24">
              <w:r>
                <w:rPr>
                  <w:rStyle w:val="Hyperlink"/>
                  <w:i/>
                </w:rPr>
                <w:t xml:space="preserve">Impairment nature code X</w:t>
              </w:r>
            </w:hyperlink>
            <w:r>
              <w:rPr>
                <w:rStyle w:val="row-content-rich-text"/>
              </w:rPr>
              <w:t xml:space="preserve"> and </w:t>
            </w:r>
            <w:hyperlink w:history="true" r:id="R9adf5d001e904fbe">
              <w:r>
                <w:rPr>
                  <w:rStyle w:val="Hyperlink"/>
                  <w:i/>
                </w:rPr>
                <w:t xml:space="preserve">Impairment location code X</w:t>
              </w:r>
            </w:hyperlink>
            <w:r>
              <w:rPr>
                <w:rStyle w:val="row-content-rich-text"/>
              </w:rPr>
              <w:t xml:space="preserve"> with specified body structures.</w:t>
            </w:r>
          </w:p>
          <w:p>
            <w:pPr>
              <w:spacing w:after="160"/>
            </w:pPr>
            <w:r>
              <w:rPr>
                <w:rStyle w:val="row-content-rich-text"/>
              </w:rPr>
              <w:t xml:space="preserve">Broad ranges of percentages are provided for collections where calibrated assessment instruments or other standards are available to quantify the impairment. Many existing assessment tools are in use, and are embedded in measurement and payment methods in services in Australia. Calibration and mapping of existing tools within this international framework will be an important process towards greater national consistency of data on body functions, structures and impairments thereof.</w:t>
            </w:r>
          </w:p>
          <w:p>
            <w:pPr>
              <w:spacing w:after="160"/>
            </w:pPr>
            <w:r>
              <w:rPr>
                <w:rStyle w:val="row-content-rich-text"/>
              </w:rPr>
              <w:t xml:space="preserve">Impairments should be detectable or noticeable by others or the person by direct observation or by inference from indirect observation.</w:t>
            </w:r>
          </w:p>
          <w:p>
            <w:pPr>
              <w:spacing w:after="160"/>
            </w:pPr>
            <w:r>
              <w:rPr>
                <w:rStyle w:val="row-content-rich-text"/>
              </w:rPr>
              <w:t xml:space="preserve">Impairments are not the same as the underlying pathology, but are manifestations of that pathology.</w:t>
            </w:r>
          </w:p>
          <w:p>
            <w:pPr>
              <w:spacing w:after="160"/>
            </w:pPr>
            <w:r>
              <w:rPr>
                <w:rStyle w:val="row-content-rich-text"/>
              </w:rPr>
              <w:t xml:space="preserve">Impairments can be temporary or permanent; progressive, regressive or static; intermittent or continuous. The deviation from the population norm may be slight or severe and may fluctuate over time. Impairments may result in other impairments.</w:t>
            </w:r>
          </w:p>
          <w:p>
            <w:pPr/>
            <w:r>
              <w:rPr>
                <w:rStyle w:val="row-content-rich-text"/>
              </w:rPr>
              <w:t xml:space="preserve">Impairments may be part, or an expression of a health condition, but do not necessarily indicate that a disease is present or that the individual should be regarded as sick.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which is the Australian Collaborating Centre for the World Health Organization Family of International Classifications.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Organization (WHO) 2001. ICF: International Classification of Functioning, Disability and Health. Geneva: WHO</w:t>
            </w:r>
          </w:p>
          <w:p>
            <w:pPr/>
            <w:r>
              <w:rPr>
                <w:rStyle w:val="row-content-rich-text"/>
              </w:rPr>
              <w:t xml:space="preserve">Australian Institute of Health and Welfare (AIHW) 2003. ICF Australian User Guide Version 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including more detailed codes, can be found in the ICF itself and the ICF Australian User Guide (AIHW 2003), at the following websites:</w:t>
            </w:r>
          </w:p>
          <w:p>
            <w:pPr>
              <w:pStyle w:val="ListParagraph"/>
              <w:numPr>
                <w:ilvl w:val="0"/>
                <w:numId w:val="2"/>
              </w:numPr>
            </w:pPr>
            <w:r>
              <w:rPr>
                <w:rStyle w:val="row-content-rich-text"/>
              </w:rPr>
              <w:t xml:space="preserve">WHO ICF website</w:t>
            </w:r>
            <w:r>
              <w:br/>
            </w:r>
            <w:hyperlink w:history="true" r:id="Red1911fd1ee6418c">
              <w:r>
                <w:rPr>
                  <w:rStyle w:val="Hyperlink"/>
                </w:rPr>
                <w:t xml:space="preserve">http://www.who.int/classifications/icf/en/</w:t>
              </w:r>
            </w:hyperlink>
          </w:p>
          <w:p>
            <w:pPr>
              <w:pStyle w:val="ListParagraph"/>
              <w:numPr>
                <w:ilvl w:val="0"/>
                <w:numId w:val="2"/>
              </w:numPr>
            </w:pPr>
            <w:r>
              <w:rPr>
                <w:rStyle w:val="row-content-rich-text"/>
              </w:rPr>
              <w:t xml:space="preserve">Australian Collaborating Centre ICF website</w:t>
            </w:r>
            <w:r>
              <w:br/>
            </w:r>
            <w:hyperlink w:history="true" r:id="R5d5fc36ddf82408f">
              <w:r>
                <w:rPr>
                  <w:rStyle w:val="Hyperlink"/>
                </w:rPr>
                <w:t xml:space="preserve">http://www.aihw.gov.au/disability/icf/index.html</w:t>
              </w:r>
            </w:hyperlink>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8368457a62349ca">
              <w:r>
                <w:rPr>
                  <w:rStyle w:val="Hyperlink"/>
                </w:rPr>
                <w:t xml:space="preserve">Impairment extent code (ICF 2001) N</w:t>
              </w:r>
            </w:hyperlink>
          </w:p>
          <w:p>
            <w:pPr>
              <w:spacing w:before="0" w:after="0"/>
            </w:pPr>
            <w:r>
              <w:rPr>
                <w:rStyle w:val="row-content"/>
                <w:color w:val="244061"/>
              </w:rPr>
              <w:t xml:space="preserve">       </w:t>
            </w:r>
            <w:hyperlink w:history="true" r:id="R2ced090c1a1e46df">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eb610785b72d4ea5">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2f228e3af50d4d75">
              <w:r>
                <w:rPr>
                  <w:rStyle w:val="Hyperlink"/>
                  <w:color w:val="244061"/>
                </w:rPr>
                <w:t xml:space="preserve">Health</w:t>
              </w:r>
            </w:hyperlink>
            <w:r>
              <w:rPr>
                <w:rStyle w:val="row-content"/>
                <w:color w:val="244061"/>
              </w:rPr>
              <w:t xml:space="preserve">, Standard 29/11/2006</w:t>
            </w:r>
          </w:p>
          <w:p>
            <w:r>
              <w:br/>
            </w:r>
          </w:p>
        </w:tc>
      </w:tr>
    </w:tbl>
    <w:p>
      <w:r>
        <w:br/>
      </w:r>
    </w:p>
    <w:sectPr>
      <w:footerReference xmlns:r="http://schemas.openxmlformats.org/officeDocument/2006/relationships" w:type="default" r:id="Rd2342ddc1aa24e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288437</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cac97436c14c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342ddc1aa24ebb" /><Relationship Type="http://schemas.openxmlformats.org/officeDocument/2006/relationships/header" Target="/word/header1.xml" Id="Rae0872d62a7145cc" /><Relationship Type="http://schemas.openxmlformats.org/officeDocument/2006/relationships/settings" Target="/word/settings.xml" Id="Rf08c7f13cd2c4f69" /><Relationship Type="http://schemas.openxmlformats.org/officeDocument/2006/relationships/styles" Target="/word/styles.xml" Id="Rb574b7e332a34543" /><Relationship Type="http://schemas.openxmlformats.org/officeDocument/2006/relationships/hyperlink" Target="https://meteor.aihw.gov.au/RegistrationAuthority/1" TargetMode="External" Id="R3ff548a541bb42a1" /><Relationship Type="http://schemas.openxmlformats.org/officeDocument/2006/relationships/hyperlink" Target="https://meteor.aihw.gov.au/content/270548" TargetMode="External" Id="R347829673de24fd9" /><Relationship Type="http://schemas.openxmlformats.org/officeDocument/2006/relationships/hyperlink" Target="https://meteor.aihw.gov.au/content/327288" TargetMode="External" Id="R997e2776b1534556" /><Relationship Type="http://schemas.openxmlformats.org/officeDocument/2006/relationships/hyperlink" Target="https://meteor.aihw.gov.au/content/327290" TargetMode="External" Id="R6c2447d7b10b4ffe" /><Relationship Type="http://schemas.openxmlformats.org/officeDocument/2006/relationships/hyperlink" Target="https://meteor.aihw.gov.au/content/327304" TargetMode="External" Id="R08a5299fd4614ef4" /><Relationship Type="http://schemas.openxmlformats.org/officeDocument/2006/relationships/hyperlink" Target="https://meteor.aihw.gov.au/content/327294" TargetMode="External" Id="R3160d68325c34901" /><Relationship Type="http://schemas.openxmlformats.org/officeDocument/2006/relationships/hyperlink" Target="https://meteor.aihw.gov.au/content/327300" TargetMode="External" Id="Rab6b484183644d4a" /><Relationship Type="http://schemas.openxmlformats.org/officeDocument/2006/relationships/hyperlink" Target="https://meteor.aihw.gov.au/content/288474" TargetMode="External" Id="R9c1a739dac724b24" /><Relationship Type="http://schemas.openxmlformats.org/officeDocument/2006/relationships/hyperlink" Target="https://meteor.aihw.gov.au/content/288458" TargetMode="External" Id="R9adf5d001e904fbe" /><Relationship Type="http://schemas.openxmlformats.org/officeDocument/2006/relationships/numbering" Target="/word/numbering.xml" Id="Raa53dda9a831453e" /><Relationship Type="http://schemas.openxmlformats.org/officeDocument/2006/relationships/hyperlink" Target="http://www.who.int/classifications/icf/en/" TargetMode="External" Id="Red1911fd1ee6418c" /><Relationship Type="http://schemas.openxmlformats.org/officeDocument/2006/relationships/hyperlink" Target="http://www.aihw.gov.au/disability/icf/index.html" TargetMode="External" Id="R5d5fc36ddf82408f" /><Relationship Type="http://schemas.openxmlformats.org/officeDocument/2006/relationships/hyperlink" Target="https://meteor.aihw.gov.au/content/324803" TargetMode="External" Id="R88368457a62349ca" /><Relationship Type="http://schemas.openxmlformats.org/officeDocument/2006/relationships/hyperlink" Target="https://meteor.aihw.gov.au/RegistrationAuthority/1" TargetMode="External" Id="R2ced090c1a1e46df" /><Relationship Type="http://schemas.openxmlformats.org/officeDocument/2006/relationships/hyperlink" Target="https://meteor.aihw.gov.au/RegistrationAuthority/16" TargetMode="External" Id="Reb610785b72d4ea5" /><Relationship Type="http://schemas.openxmlformats.org/officeDocument/2006/relationships/hyperlink" Target="https://meteor.aihw.gov.au/RegistrationAuthority/12" TargetMode="External" Id="R2f228e3af50d4d75" /></Relationships>
</file>

<file path=word/_rels/header1.xml.rels>&#65279;<?xml version="1.0" encoding="utf-8"?><Relationships xmlns="http://schemas.openxmlformats.org/package/2006/relationships"><Relationship Type="http://schemas.openxmlformats.org/officeDocument/2006/relationships/image" Target="/media/image.png" Id="R29cac97436c14c2d" /></Relationships>
</file>