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675e8b15d34878" /></Relationships>
</file>

<file path=word/document.xml><?xml version="1.0" encoding="utf-8"?>
<w:document xmlns:r="http://schemas.openxmlformats.org/officeDocument/2006/relationships" xmlns:w="http://schemas.openxmlformats.org/wordprocessingml/2006/main">
  <w:body>
    <w:p>
      <w:pPr>
        <w:pStyle w:val="Title"/>
      </w:pPr>
      <w:r>
        <w:t>Activity difficulty level code (ICF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difficulty level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Activity - level of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0a01a799fc4a19">
              <w:r>
                <w:rPr>
                  <w:rStyle w:val="Hyperlink"/>
                  <w:color w:val="244061"/>
                </w:rPr>
                <w:t xml:space="preserve">Community Services (retired)</w:t>
              </w:r>
            </w:hyperlink>
            <w:r>
              <w:rPr>
                <w:rStyle w:val="row-content"/>
                <w:color w:val="244061"/>
              </w:rPr>
              <w:t xml:space="preserve">, Superseded 16/10/2006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difficulty experienced in executing an </w:t>
            </w:r>
            <w:hyperlink w:tooltip="In the context of health, an activity is the execution of a task or action by an individual. " w:history="true" r:id="R2f84dd9703944346">
              <w:r>
                <w:rPr>
                  <w:rStyle w:val="Hyperlink"/>
                  <w:b/>
                </w:rPr>
                <w:t xml:space="preserve">activity</w:t>
              </w:r>
            </w:hyperlink>
            <w:r>
              <w:rPr>
                <w:rStyle w:val="row-content-rich-text"/>
              </w:rPr>
              <w:t xml:space="preserve"> from the </w:t>
            </w:r>
            <w:r>
              <w:rPr>
                <w:rStyle w:val="row-content-rich-text"/>
                <w:i/>
              </w:rPr>
              <w:t xml:space="preserve">Activities and Participation</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health, an activity is the execution of a task or action by an individual. Activity limitations are difficulties an individual may have in executing an activity.</w:t>
            </w:r>
          </w:p>
          <w:p>
            <w:pPr>
              <w:spacing w:after="160"/>
            </w:pPr>
            <w:r>
              <w:rPr>
                <w:rStyle w:val="row-content-rich-text"/>
              </w:rPr>
              <w:t xml:space="preserve">Activity limitation varies with the environment and is assessed in relation to a particular environment; the absence or presence of </w:t>
            </w:r>
            <w:hyperlink w:tooltip="The help that a person receives or needs from another person, because of their difficulty in performing an activity or in participating in an area of life." w:history="true" r:id="Rcd86e0572d9c4df9">
              <w:r>
                <w:rPr>
                  <w:rStyle w:val="Hyperlink"/>
                  <w:b/>
                </w:rPr>
                <w:t xml:space="preserve">assistance</w:t>
              </w:r>
            </w:hyperlink>
            <w:r>
              <w:rPr>
                <w:rStyle w:val="row-content-rich-text"/>
              </w:rPr>
              <w:t xml:space="preserve">, including aids and equipment, is an aspect of the environment.</w:t>
            </w:r>
          </w:p>
          <w:p>
            <w:pPr>
              <w:spacing w:after="160"/>
            </w:pPr>
            <w:r>
              <w:rPr>
                <w:rStyle w:val="row-content-rich-text"/>
              </w:rPr>
              <w:t xml:space="preserve">The area in which an individual experiences an activity limitation is indicated in the metadata item </w:t>
            </w:r>
            <w:hyperlink w:history="true" r:id="Rae59103f265b4671">
              <w:r>
                <w:rPr>
                  <w:rStyle w:val="Hyperlink"/>
                  <w:i/>
                </w:rPr>
                <w:t xml:space="preserve">Activities and participation code N[NNN]</w:t>
              </w:r>
            </w:hyperlink>
            <w:r>
              <w:rPr>
                <w:rStyle w:val="row-content-rich-text"/>
              </w:rPr>
              <w:t xml:space="preserve">. The presence of an activity limitation with a given domain is indicated by a non-zero response in this value domain. Activity is limited when an individual, in the context of a health condition, either has difficulty performing an activity in an expected manner, or cannot perform the activity at all.</w:t>
            </w:r>
          </w:p>
          <w:p>
            <w:pPr>
              <w:spacing w:after="160"/>
            </w:pPr>
            <w:r>
              <w:rPr>
                <w:rStyle w:val="row-content-rich-text"/>
              </w:rPr>
              <w:t xml:space="preserve">Difficulties with activities can arise when there is a qualitative or quantitative alteration in the way in which these activities are carried out. Difficulty includes matters such as 'with pain', 'time taken', 'number of errors', clumsiness', 'modification of manner in which an activity is performed' e.g. sitting to get dressed instead of standing. 'Difficulty' is a combination of the frequency with which the problem exists, the duration of the problem and the intensity of the problem. Activity limitations are assessed against a generally accepted population standard, relative to cultural and social expectations.</w:t>
            </w:r>
          </w:p>
          <w:p>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9e628c0d6b7e485c">
              <w:r>
                <w:rPr>
                  <w:rStyle w:val="Hyperlink"/>
                  <w:b/>
                </w:rPr>
                <w:t xml:space="preserve">'Disability' </w:t>
              </w:r>
            </w:hyperlink>
            <w:r>
              <w:rPr>
                <w:rStyle w:val="row-content-rich-text"/>
              </w:rPr>
              <w:t xml:space="preserve">and gives an indication of the experience of disability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used in conjunction with </w:t>
            </w:r>
            <w:hyperlink w:history="true" r:id="R70a6391c4cbf4eca">
              <w:r>
                <w:rPr>
                  <w:rStyle w:val="Hyperlink"/>
                  <w:i/>
                </w:rPr>
                <w:t xml:space="preserve">Activities and participation code N[NNN]</w:t>
              </w:r>
            </w:hyperlink>
            <w:r>
              <w:rPr>
                <w:rStyle w:val="row-content-rich-text"/>
              </w:rPr>
              <w:t xml:space="preserve">. Individual domains can be selected as activities or the list as a whole can be treated as either activities or participation. This metadata item, in combination with </w:t>
            </w:r>
            <w:hyperlink w:history="true" r:id="R88a897b1ddcf4149">
              <w:r>
                <w:rPr>
                  <w:rStyle w:val="Hyperlink"/>
                  <w:i/>
                </w:rPr>
                <w:t xml:space="preserve">Activities and participation code N[NNN]</w:t>
              </w:r>
            </w:hyperlink>
            <w:r>
              <w:rPr>
                <w:rStyle w:val="row-content-rich-text"/>
              </w:rPr>
              <w:t xml:space="preserve">, indicates the presence and extent of activity limitation in a given domain of activity.</w:t>
            </w:r>
          </w:p>
          <w:p>
            <w:pPr/>
            <w:r>
              <w:rPr>
                <w:rStyle w:val="row-content-rich-text"/>
              </w:rPr>
              <w:t xml:space="preserve">Many existing assessment tools are in use, and are embedded in measurement and payment methods in services in Australia. Calibration and mapping of existing tools within this international framework will be an important process towards greater national consistency of data on the level of difficulty with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ICF recognises two constructs that can be used with </w:t>
            </w:r>
            <w:hyperlink w:history="true" r:id="R81669d88dd1241a8">
              <w:r>
                <w:rPr>
                  <w:rStyle w:val="Hyperlink"/>
                  <w:i/>
                </w:rPr>
                <w:t xml:space="preserve">Activities and participation code N[NNN]</w:t>
              </w:r>
            </w:hyperlink>
            <w:r>
              <w:rPr>
                <w:rStyle w:val="row-content-rich-text"/>
              </w:rPr>
              <w:t xml:space="preserve">: performance and capacity.</w:t>
            </w:r>
          </w:p>
          <w:p>
            <w:pPr>
              <w:spacing w:after="160"/>
            </w:pPr>
            <w:r>
              <w:rPr>
                <w:rStyle w:val="row-content-rich-text"/>
              </w:rPr>
              <w:t xml:space="preserve">Capacity is assessed in a standardised environment and 'reflects the highest probable level of </w:t>
            </w:r>
            <w:hyperlink w:tooltip="Functioning is the umbrella term for any or all of: body functions, body structures, activities and participation. Functioning is a multidimensional concept denoting the neutral aspects of the interaction between an individual (with a health condition)..." w:history="true" r:id="Ra5c7ec3cfb8445d0">
              <w:r>
                <w:rPr>
                  <w:rStyle w:val="Hyperlink"/>
                  <w:b/>
                </w:rPr>
                <w:t xml:space="preserve">functioning</w:t>
              </w:r>
            </w:hyperlink>
            <w:r>
              <w:rPr>
                <w:rStyle w:val="row-content-rich-text"/>
              </w:rPr>
              <w:t xml:space="preserve"> that a person may reach in a given domain at a given moment' (WHO 2001). A standardised environment may be '(a) an actual environment commonly used for assessment in test settings; or (b) in cases where this is not possible, an assumed environment which can be thought to have a uniform impact' (WHO 2001). Capacity is achieved in an environment that enhances the individual's ability to execute a task or an activity.</w:t>
            </w:r>
          </w:p>
          <w:p>
            <w:pPr>
              <w:spacing w:after="160"/>
            </w:pPr>
            <w:r>
              <w:rPr>
                <w:rStyle w:val="row-content-rich-text"/>
              </w:rPr>
              <w:t xml:space="preserve">Performance describes what an individual does in his or her usual environment. Performance varies according to the environmental context an individual lives and experiences. Assessment of environmental factors (physical, social and attitudinal) in conjunction with this value domain indicates performance in person specific environments. The gap between capacity and performance reflects the difference between the impacts of usual and uniform environments, and provides a useful guide as to what can be done to the environment of the individual to improve performance.</w:t>
            </w:r>
          </w:p>
          <w:p>
            <w:pPr>
              <w:spacing w:after="160"/>
            </w:pPr>
            <w:r>
              <w:rPr>
                <w:rStyle w:val="row-content-rich-text"/>
              </w:rPr>
              <w:t xml:space="preserve">Performance and capacity can be assessed by the absence or presence of assistance.</w:t>
            </w:r>
          </w:p>
          <w:p>
            <w:pPr/>
            <w:r>
              <w:rPr>
                <w:rStyle w:val="row-content-rich-text"/>
              </w:rPr>
              <w:t xml:space="preserve">The 'standardised environment' has not been generally operationalised. However, the recognition of these two constructs in the ICF underscores the importance of recording the environment in which activities are being performed.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(WHO)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661d88823f464b05">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4817fb171dda488f">
              <w:r>
                <w:rPr>
                  <w:rStyle w:val="Hyperlink"/>
                </w:rPr>
                <w:t xml:space="preserve">http://www.aihw.gov.au/disability/icf/index.html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9a9444ff734a6e">
              <w:r>
                <w:rPr>
                  <w:rStyle w:val="Hyperlink"/>
                </w:rPr>
                <w:t xml:space="preserve">Activity difficulty level code (ICF 2001) N</w:t>
              </w:r>
            </w:hyperlink>
          </w:p>
          <w:p>
            <w:pPr>
              <w:spacing w:before="0" w:after="0"/>
            </w:pPr>
            <w:r>
              <w:rPr>
                <w:rStyle w:val="row-content"/>
                <w:color w:val="244061"/>
              </w:rPr>
              <w:t xml:space="preserve">       </w:t>
            </w:r>
            <w:hyperlink w:history="true" r:id="R1f94635cb3cf4bef">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5f317a8ea497489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48c1001f098471e">
              <w:r>
                <w:rPr>
                  <w:rStyle w:val="Hyperlink"/>
                  <w:color w:val="244061"/>
                </w:rPr>
                <w:t xml:space="preserve">Health</w:t>
              </w:r>
            </w:hyperlink>
            <w:r>
              <w:rPr>
                <w:rStyle w:val="row-content"/>
                <w:color w:val="244061"/>
              </w:rPr>
              <w:t xml:space="preserve">, Standard 29/11/2006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99b2356e3c6b4597">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Organization's (WHO) system for classifying functioning, disability and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c6cc55b73c4959">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7fd0dfc4805b4924">
              <w:r>
                <w:rPr>
                  <w:rStyle w:val="Hyperlink"/>
                  <w:color w:val="244061"/>
                </w:rPr>
                <w:t xml:space="preserve">Disability</w:t>
              </w:r>
            </w:hyperlink>
            <w:r>
              <w:rPr>
                <w:rStyle w:val="row-content"/>
                <w:color w:val="244061"/>
              </w:rPr>
              <w:t xml:space="preserve">, Standard 13/08/2015</w:t>
            </w:r>
          </w:p>
          <w:p>
            <w:pPr>
              <w:spacing w:before="0" w:after="0"/>
            </w:pPr>
            <w:hyperlink w:history="true" r:id="R99993e9169974037">
              <w:r>
                <w:rPr>
                  <w:rStyle w:val="Hyperlink"/>
                  <w:color w:val="244061"/>
                </w:rPr>
                <w:t xml:space="preserve">Health</w:t>
              </w:r>
            </w:hyperlink>
            <w:r>
              <w:rPr>
                <w:rStyle w:val="row-content"/>
                <w:color w:val="244061"/>
              </w:rPr>
              <w:t xml:space="preserve">, Standard 23/02/2005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Classification of Functioning, Disability and Health (ICF) was endorsed by the World Health Assembly in 2001 and is a reference member of the WHO Family of International Classifications and of the Australian Family of Health and Related Classifications (endorsed by the National Health Information Management Group in 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(WHO) 2001. International Classification of Functioning, Disability and Health. Geneva: WHO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Version 1.0 (AIHW 2003), at the following websites:</w:t>
            </w:r>
          </w:p>
          <w:p>
            <w:pPr>
              <w:pStyle w:val="ListParagraph"/>
              <w:numPr>
                <w:ilvl w:val="0"/>
                <w:numId w:val="3"/>
              </w:numPr>
            </w:pPr>
            <w:r>
              <w:rPr>
                <w:rStyle w:val="row-content-rich-text"/>
              </w:rPr>
              <w:t xml:space="preserve">WHO ICF website:</w:t>
            </w:r>
            <w:r>
              <w:br/>
            </w:r>
            <w:hyperlink w:history="true" r:id="R2b0b1e7c711a4ec2">
              <w:r>
                <w:rPr>
                  <w:rStyle w:val="Hyperlink"/>
                </w:rPr>
                <w:t xml:space="preserve">http://www.who.int/classifications/icf/en/</w:t>
              </w:r>
            </w:hyperlink>
          </w:p>
          <w:p>
            <w:pPr>
              <w:pStyle w:val="ListParagraph"/>
              <w:numPr>
                <w:ilvl w:val="0"/>
                <w:numId w:val="3"/>
              </w:numPr>
            </w:pPr>
            <w:r>
              <w:rPr>
                <w:rStyle w:val="row-content-rich-text"/>
              </w:rPr>
              <w:t xml:space="preserve">Australian Collaborating Centre ICF website:</w:t>
            </w:r>
            <w:r>
              <w:br/>
            </w:r>
            <w:hyperlink w:history="true" r:id="Reccded224ad2406e">
              <w:r>
                <w:rPr>
                  <w:rStyle w:val="Hyperlink"/>
                </w:rPr>
                <w:t xml:space="preserve">http://www.aihw.gov.au/disability/icf/index.cfm</w:t>
              </w:r>
            </w:hyperlink>
          </w:p>
        </w:tc>
      </w:tr>
    </w:tbl>
    <w:p>
      <w:r>
        <w:br/>
      </w:r>
    </w:p>
    <w:sectPr>
      <w:footerReference xmlns:r="http://schemas.openxmlformats.org/officeDocument/2006/relationships" w:type="default" r:id="Rc4425f3a13b84f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288309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d7599a492548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425f3a13b84ff6" /><Relationship Type="http://schemas.openxmlformats.org/officeDocument/2006/relationships/header" Target="/word/header1.xml" Id="Rb8ff0ce82aad4188" /><Relationship Type="http://schemas.openxmlformats.org/officeDocument/2006/relationships/settings" Target="/word/settings.xml" Id="R2ff2ceefb10c46c0" /><Relationship Type="http://schemas.openxmlformats.org/officeDocument/2006/relationships/styles" Target="/word/styles.xml" Id="R692b8b37841a4073" /><Relationship Type="http://schemas.openxmlformats.org/officeDocument/2006/relationships/hyperlink" Target="https://meteor.aihw.gov.au/RegistrationAuthority/1" TargetMode="External" Id="Re90a01a799fc4a19" /><Relationship Type="http://schemas.openxmlformats.org/officeDocument/2006/relationships/hyperlink" Target="https://meteor.aihw.gov.au/content/327296" TargetMode="External" Id="R2f84dd9703944346" /><Relationship Type="http://schemas.openxmlformats.org/officeDocument/2006/relationships/hyperlink" Target="https://meteor.aihw.gov.au/content/327298" TargetMode="External" Id="Rcd86e0572d9c4df9" /><Relationship Type="http://schemas.openxmlformats.org/officeDocument/2006/relationships/hyperlink" Target="https://meteor.aihw.gov.au/content/288273" TargetMode="External" Id="Rae59103f265b4671" /><Relationship Type="http://schemas.openxmlformats.org/officeDocument/2006/relationships/hyperlink" Target="https://meteor.aihw.gov.au/content/327304" TargetMode="External" Id="R9e628c0d6b7e485c" /><Relationship Type="http://schemas.openxmlformats.org/officeDocument/2006/relationships/hyperlink" Target="https://meteor.aihw.gov.au/content/288273" TargetMode="External" Id="R70a6391c4cbf4eca" /><Relationship Type="http://schemas.openxmlformats.org/officeDocument/2006/relationships/hyperlink" Target="https://meteor.aihw.gov.au/content/288273" TargetMode="External" Id="R88a897b1ddcf4149" /><Relationship Type="http://schemas.openxmlformats.org/officeDocument/2006/relationships/hyperlink" Target="https://meteor.aihw.gov.au/content/288273" TargetMode="External" Id="R81669d88dd1241a8" /><Relationship Type="http://schemas.openxmlformats.org/officeDocument/2006/relationships/hyperlink" Target="https://meteor.aihw.gov.au/content/327292" TargetMode="External" Id="Ra5c7ec3cfb8445d0" /><Relationship Type="http://schemas.openxmlformats.org/officeDocument/2006/relationships/numbering" Target="/word/numbering.xml" Id="R81b762b22e8f4c47" /><Relationship Type="http://schemas.openxmlformats.org/officeDocument/2006/relationships/hyperlink" Target="http://www.who.int/classifications/icf/en/" TargetMode="External" Id="R661d88823f464b05" /><Relationship Type="http://schemas.openxmlformats.org/officeDocument/2006/relationships/hyperlink" Target="http://www.aihw.gov.au/disability/icf/index.html" TargetMode="External" Id="R4817fb171dda488f" /><Relationship Type="http://schemas.openxmlformats.org/officeDocument/2006/relationships/hyperlink" Target="https://meteor.aihw.gov.au/content/324621" TargetMode="External" Id="R209a9444ff734a6e" /><Relationship Type="http://schemas.openxmlformats.org/officeDocument/2006/relationships/hyperlink" Target="https://meteor.aihw.gov.au/RegistrationAuthority/1" TargetMode="External" Id="R1f94635cb3cf4bef" /><Relationship Type="http://schemas.openxmlformats.org/officeDocument/2006/relationships/hyperlink" Target="https://meteor.aihw.gov.au/RegistrationAuthority/16" TargetMode="External" Id="R5f317a8ea497489a" /><Relationship Type="http://schemas.openxmlformats.org/officeDocument/2006/relationships/hyperlink" Target="https://meteor.aihw.gov.au/RegistrationAuthority/12" TargetMode="External" Id="Rb48c1001f098471e" /><Relationship Type="http://schemas.openxmlformats.org/officeDocument/2006/relationships/hyperlink" Target="https://meteor.aihw.gov.au/content/270548" TargetMode="External" Id="R99b2356e3c6b4597" /><Relationship Type="http://schemas.openxmlformats.org/officeDocument/2006/relationships/hyperlink" Target="https://meteor.aihw.gov.au/RegistrationAuthority/1" TargetMode="External" Id="R65c6cc55b73c4959" /><Relationship Type="http://schemas.openxmlformats.org/officeDocument/2006/relationships/hyperlink" Target="https://meteor.aihw.gov.au/RegistrationAuthority/16" TargetMode="External" Id="R7fd0dfc4805b4924" /><Relationship Type="http://schemas.openxmlformats.org/officeDocument/2006/relationships/hyperlink" Target="https://meteor.aihw.gov.au/RegistrationAuthority/12" TargetMode="External" Id="R99993e9169974037" /><Relationship Type="http://schemas.openxmlformats.org/officeDocument/2006/relationships/hyperlink" Target="http://www.who.int/classifications/icf/en/" TargetMode="External" Id="R2b0b1e7c711a4ec2" /><Relationship Type="http://schemas.openxmlformats.org/officeDocument/2006/relationships/hyperlink" Target="http://www.aihw.gov.au/disability/icf/index.cfm" TargetMode="External" Id="Reccded224ad2406e" /></Relationships>
</file>

<file path=word/_rels/header1.xml.rels>&#65279;<?xml version="1.0" encoding="utf-8"?><Relationships xmlns="http://schemas.openxmlformats.org/package/2006/relationships"><Relationship Type="http://schemas.openxmlformats.org/officeDocument/2006/relationships/image" Target="/media/image.png" Id="R24d7599a492548a2" /></Relationships>
</file>