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09bb8ee264581"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02078a6b24ed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ada2cf9ce924768">
              <w:r>
                <w:rPr>
                  <w:rStyle w:val="Hyperlink"/>
                  <w:color w:val="244061"/>
                </w:rPr>
                <w:t xml:space="preserve">Disability</w:t>
              </w:r>
            </w:hyperlink>
            <w:r>
              <w:rPr>
                <w:rStyle w:val="row-content"/>
                <w:color w:val="244061"/>
              </w:rPr>
              <w:t xml:space="preserve">, Standard 13/08/2015</w:t>
            </w:r>
          </w:p>
          <w:p>
            <w:pPr>
              <w:spacing w:before="0" w:after="0"/>
            </w:pPr>
            <w:hyperlink w:history="true" r:id="Rf3d970d9e91e4e2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by a service provider organisation to undertake or undergo formal assessment against defined industry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291aa9d19f4cbf">
              <w:r>
                <w:rPr>
                  <w:rStyle w:val="Hyperlink"/>
                </w:rPr>
                <w:t xml:space="preserve">Service provider organisation—standards assessment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c7c9a128fe40dc">
              <w:r>
                <w:rPr>
                  <w:rStyle w:val="Hyperlink"/>
                </w:rPr>
                <w:t xml:space="preserve">Standards assessment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self-assessment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In-depth external review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 self-assessment</w:t>
            </w:r>
          </w:p>
          <w:p>
            <w:pPr>
              <w:spacing w:after="160"/>
            </w:pPr>
            <w:r>
              <w:rPr>
                <w:rStyle w:val="row-content-rich-text"/>
              </w:rPr>
              <w:t xml:space="preserve">The service provider organisation undertakes formal self-assessment, on a routine basis, against the agreed criteria outlined in the defined industry standards. </w:t>
            </w:r>
          </w:p>
          <w:p>
            <w:pPr>
              <w:spacing w:after="160"/>
            </w:pPr>
            <w:r>
              <w:rPr>
                <w:rStyle w:val="row-content-rich-text"/>
              </w:rPr>
              <w:t xml:space="preserve">A formal self-assessment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In-depth external review</w:t>
            </w:r>
          </w:p>
          <w:p>
            <w:pPr/>
            <w:r>
              <w:rPr>
                <w:rStyle w:val="row-content-rich-text"/>
              </w:rPr>
              <w:t xml:space="preserve">The service provider organisation routinely undergoes an in-depth review against the defined industry standards by an independent external reviewer. This may take place in the context of an accreditation process for the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a1da080dd8423e">
              <w:r>
                <w:rPr>
                  <w:rStyle w:val="Hyperlink"/>
                </w:rPr>
                <w:t xml:space="preserve">Disability services standards cluster</w:t>
              </w:r>
            </w:hyperlink>
          </w:p>
          <w:p>
            <w:pPr>
              <w:spacing w:before="0" w:after="0"/>
            </w:pPr>
            <w:r>
              <w:rPr>
                <w:rStyle w:val="row-content"/>
                <w:color w:val="244061"/>
              </w:rPr>
              <w:t xml:space="preserve">       </w:t>
            </w:r>
            <w:hyperlink w:history="true" r:id="R1272a0d47c144a5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36e4477fee1492b">
              <w:r>
                <w:rPr>
                  <w:rStyle w:val="Hyperlink"/>
                  <w:color w:val="244061"/>
                </w:rPr>
                <w:t xml:space="preserve">Disability</w:t>
              </w:r>
            </w:hyperlink>
            <w:r>
              <w:rPr>
                <w:rStyle w:val="row-content"/>
                <w:color w:val="244061"/>
              </w:rPr>
              <w:t xml:space="preserve">, Standard 13/08/2015</w:t>
            </w:r>
          </w:p>
          <w:p>
            <w:r>
              <w:br/>
            </w:r>
            <w:hyperlink w:history="true" r:id="R7f82073347ba47a5">
              <w:r>
                <w:rPr>
                  <w:rStyle w:val="Hyperlink"/>
                </w:rPr>
                <w:t xml:space="preserve">Palliative care performance indicators DSS</w:t>
              </w:r>
            </w:hyperlink>
          </w:p>
          <w:p>
            <w:pPr>
              <w:spacing w:before="0" w:after="0"/>
            </w:pPr>
            <w:r>
              <w:rPr>
                <w:rStyle w:val="row-content"/>
                <w:color w:val="244061"/>
              </w:rPr>
              <w:t xml:space="preserve">       </w:t>
            </w:r>
            <w:hyperlink w:history="true" r:id="R7cf687b03eb54de7">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w:t>
            </w:r>
            <w:r>
              <w:rPr>
                <w:rStyle w:val="row-content"/>
                <w:i/>
              </w:rPr>
              <w:t xml:space="preserve">Service provider organisation—standards assessment indicator, yes/no code N</w:t>
            </w:r>
            <w:r>
              <w:rPr>
                <w:rStyle w:val="row-content"/>
              </w:rPr>
              <w:t xml:space="preserve"> value is 'yes' (code 1).</w:t>
            </w:r>
            <w:r>
              <w:br/>
            </w:r>
            <w:r>
              <w:rPr>
                <w:rStyle w:val="row-content"/>
                <w:b/>
                <w:i/>
              </w:rPr>
              <w:t xml:space="preserve">DSS specific information: </w:t>
            </w:r>
          </w:p>
          <w:p>
            <w:r>
              <w:rPr>
                <w:rStyle w:val="row-content"/>
              </w:rPr>
              <w:t xml:space="preserve">The acceptable industry-agreed standards for the purposes of this data element are the most recent standards developed and published by Palliative Care Australia.</w:t>
            </w:r>
          </w:p>
          <w:p>
            <w:r>
              <w:br/>
            </w:r>
            <w:r>
              <w:br/>
            </w:r>
          </w:p>
        </w:tc>
      </w:tr>
    </w:tbl>
    <w:p/>
    <w:tbl>
      <w:tblPr>
        <w:tblStyle w:val="TableGrid"/>
        <w:tblW w:w="0" w:type="auto"/>
      </w:tblPr>
    </w:tbl>
    <w:p>
      <w:r>
        <w:br/>
      </w:r>
    </w:p>
    <w:sectPr>
      <w:footerReference xmlns:r="http://schemas.openxmlformats.org/officeDocument/2006/relationships" w:type="default" r:id="R6f86aebae52c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9d622f0e6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6aebae52c4475" /><Relationship Type="http://schemas.openxmlformats.org/officeDocument/2006/relationships/header" Target="/word/header1.xml" Id="Rd38bbe52061b4905" /><Relationship Type="http://schemas.openxmlformats.org/officeDocument/2006/relationships/settings" Target="/word/settings.xml" Id="R61b8cbfa2422463b" /><Relationship Type="http://schemas.openxmlformats.org/officeDocument/2006/relationships/styles" Target="/word/styles.xml" Id="Rf4f6ebae9a7e4caf" /><Relationship Type="http://schemas.openxmlformats.org/officeDocument/2006/relationships/hyperlink" Target="https://meteor.aihw.gov.au/RegistrationAuthority/1" TargetMode="External" Id="R48502078a6b24ed3" /><Relationship Type="http://schemas.openxmlformats.org/officeDocument/2006/relationships/hyperlink" Target="https://meteor.aihw.gov.au/RegistrationAuthority/16" TargetMode="External" Id="R5ada2cf9ce924768" /><Relationship Type="http://schemas.openxmlformats.org/officeDocument/2006/relationships/hyperlink" Target="https://meteor.aihw.gov.au/RegistrationAuthority/12" TargetMode="External" Id="Rf3d970d9e91e4e24" /><Relationship Type="http://schemas.openxmlformats.org/officeDocument/2006/relationships/hyperlink" Target="https://meteor.aihw.gov.au/content/287997" TargetMode="External" Id="R5a291aa9d19f4cbf" /><Relationship Type="http://schemas.openxmlformats.org/officeDocument/2006/relationships/hyperlink" Target="https://meteor.aihw.gov.au/content/287424" TargetMode="External" Id="Reec7c9a128fe40dc" /><Relationship Type="http://schemas.openxmlformats.org/officeDocument/2006/relationships/hyperlink" Target="https://meteor.aihw.gov.au/content/498020" TargetMode="External" Id="R35a1da080dd8423e" /><Relationship Type="http://schemas.openxmlformats.org/officeDocument/2006/relationships/hyperlink" Target="https://meteor.aihw.gov.au/RegistrationAuthority/1" TargetMode="External" Id="R1272a0d47c144a5b" /><Relationship Type="http://schemas.openxmlformats.org/officeDocument/2006/relationships/hyperlink" Target="https://meteor.aihw.gov.au/RegistrationAuthority/16" TargetMode="External" Id="R336e4477fee1492b" /><Relationship Type="http://schemas.openxmlformats.org/officeDocument/2006/relationships/hyperlink" Target="https://meteor.aihw.gov.au/content/295806" TargetMode="External" Id="R7f82073347ba47a5" /><Relationship Type="http://schemas.openxmlformats.org/officeDocument/2006/relationships/hyperlink" Target="https://meteor.aihw.gov.au/RegistrationAuthority/12" TargetMode="External" Id="R7cf687b03eb54de7" /></Relationships>
</file>

<file path=word/_rels/header1.xml.rels>&#65279;<?xml version="1.0" encoding="utf-8"?><Relationships xmlns="http://schemas.openxmlformats.org/package/2006/relationships"><Relationship Type="http://schemas.openxmlformats.org/officeDocument/2006/relationships/image" Target="/media/image.png" Id="R0b79d622f0e64349" /></Relationships>
</file>