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e429e7a38644a8" /></Relationships>
</file>

<file path=word/document.xml><?xml version="1.0" encoding="utf-8"?>
<w:document xmlns:r="http://schemas.openxmlformats.org/officeDocument/2006/relationships" xmlns:w="http://schemas.openxmlformats.org/wordprocessingml/2006/main">
  <w:body>
    <w:p>
      <w:pPr>
        <w:pStyle w:val="Title"/>
      </w:pPr>
      <w:r>
        <w:t>Palliative care agency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agency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54ac7d21da4c81">
              <w:r>
                <w:rPr>
                  <w:rStyle w:val="Hyperlink"/>
                  <w:color w:val="244061"/>
                </w:rPr>
                <w:t xml:space="preserve">Health</w:t>
              </w:r>
            </w:hyperlink>
            <w:r>
              <w:rPr>
                <w:rStyle w:val="row-content"/>
                <w:color w:val="244061"/>
              </w:rPr>
              <w:t xml:space="preserve">, Recorded 19/09/2007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or organisational sub-unit that is either a government service or an incorporated business with an ABN, which manages one or more palliative care practitioners, and is responsible for the provision of palliative care to patients and/or their carer(s)/family/friends and/or related services to health professionals, counsellors and volunteers.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agency may provide paid or unpaid palliative care for people who are dying and their carer(s), family and friends. Care may be provided in an inpatient and/or a community setting. The community setting includes outpatient facilities.</w:t>
            </w:r>
          </w:p>
          <w:p>
            <w:pPr>
              <w:spacing w:after="160"/>
            </w:pPr>
            <w:r>
              <w:rPr>
                <w:rStyle w:val="row-content-rich-text"/>
              </w:rPr>
              <w:t xml:space="preserve">Related services include palliation clinical support and advice for health professionals, and/or palliative care education and training for health professionals, counsellors and volunteers to enable them to care for palliative care clients.</w:t>
            </w:r>
          </w:p>
          <w:p>
            <w:pPr>
              <w:spacing w:after="160"/>
            </w:pPr>
            <w:r>
              <w:rPr>
                <w:rStyle w:val="row-content-rich-text"/>
              </w:rPr>
              <w:t xml:space="preserve">Government funding (Australian and/or state or territory government) is received by the agency to provide palliative care and/or related services.</w:t>
            </w:r>
          </w:p>
          <w:p>
            <w:pPr>
              <w:spacing w:after="160"/>
            </w:pPr>
            <w:r>
              <w:rPr>
                <w:rStyle w:val="row-content-rich-text"/>
              </w:rPr>
              <w:t xml:space="preserve">An agency may or may not directly provide the palliative care services, but is responsible for the provision of these services, whether directly, administratively or via allocation of funds.</w:t>
            </w:r>
          </w:p>
          <w:p>
            <w:pPr/>
            <w:r>
              <w:rPr>
                <w:rStyle w:val="row-content-rich-text"/>
              </w:rPr>
              <w:t xml:space="preserve">Sometimes agencies may contract out or broker the assistance required by their clients to other service providers. Although the agency may not directly provide the palliative care in these cases, the agency paying for the palliative care to clients is considered responsible for the provision of palliative care and should be able to report on those clients and the care they receive. Regardless of the way in which an organisation is funded, an agency is the level of the organisation responsible for service provision to clients. In some instances one organisation will have more than one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palliative care agency may provide bereavement and grief counselling to clients.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167a1bc956624a90">
              <w:r>
                <w:rPr>
                  <w:rStyle w:val="Hyperlink"/>
                </w:rPr>
                <w:t xml:space="preserve">Palliative care agency—Australian state/territory identifier </w:t>
              </w:r>
            </w:hyperlink>
          </w:p>
          <w:p>
            <w:pPr>
              <w:spacing w:before="0" w:after="0"/>
            </w:pPr>
            <w:r>
              <w:rPr>
                <w:rStyle w:val="row-content"/>
                <w:color w:val="244061"/>
              </w:rPr>
              <w:t xml:space="preserve">       </w:t>
            </w:r>
            <w:hyperlink w:history="true" r:id="Rd880e4c1103f4cba">
              <w:r>
                <w:rPr>
                  <w:rStyle w:val="Hyperlink"/>
                  <w:color w:val="244061"/>
                </w:rPr>
                <w:t xml:space="preserve">Health</w:t>
              </w:r>
            </w:hyperlink>
            <w:r>
              <w:rPr>
                <w:rStyle w:val="row-content"/>
                <w:color w:val="244061"/>
              </w:rPr>
              <w:t xml:space="preserve">, Recorded 19/09/2007</w:t>
            </w:r>
          </w:p>
          <w:p>
            <w:r>
              <w:br/>
            </w:r>
            <w:hyperlink w:history="true" r:id="R6b11be2188714fff">
              <w:r>
                <w:rPr>
                  <w:rStyle w:val="Hyperlink"/>
                </w:rPr>
                <w:t xml:space="preserve">Palliative care agency—organisation identifier </w:t>
              </w:r>
            </w:hyperlink>
          </w:p>
          <w:p>
            <w:pPr>
              <w:spacing w:before="0" w:after="0"/>
            </w:pPr>
            <w:r>
              <w:rPr>
                <w:rStyle w:val="row-content"/>
                <w:color w:val="244061"/>
              </w:rPr>
              <w:t xml:space="preserve">       </w:t>
            </w:r>
            <w:hyperlink w:history="true" r:id="R1a388df604e2439a">
              <w:r>
                <w:rPr>
                  <w:rStyle w:val="Hyperlink"/>
                  <w:color w:val="244061"/>
                </w:rPr>
                <w:t xml:space="preserve">Health</w:t>
              </w:r>
            </w:hyperlink>
            <w:r>
              <w:rPr>
                <w:rStyle w:val="row-content"/>
                <w:color w:val="244061"/>
              </w:rPr>
              <w:t xml:space="preserve">, Recorded 19/09/2007</w:t>
            </w:r>
          </w:p>
          <w:p>
            <w:r>
              <w:br/>
            </w:r>
          </w:p>
        </w:tc>
      </w:tr>
    </w:tbl>
    <w:p>
      <w:r>
        <w:br/>
      </w:r>
    </w:p>
    <w:sectPr>
      <w:footerReference xmlns:r="http://schemas.openxmlformats.org/officeDocument/2006/relationships" w:type="default" r:id="Rd10fee24570341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285535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0f01349bf844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0fee24570341bc" /><Relationship Type="http://schemas.openxmlformats.org/officeDocument/2006/relationships/header" Target="/word/header1.xml" Id="R4ff3ca1938c84c3e" /><Relationship Type="http://schemas.openxmlformats.org/officeDocument/2006/relationships/settings" Target="/word/settings.xml" Id="R106a4863346a4fa5" /><Relationship Type="http://schemas.openxmlformats.org/officeDocument/2006/relationships/styles" Target="/word/styles.xml" Id="Rb32a25b95394401e" /><Relationship Type="http://schemas.openxmlformats.org/officeDocument/2006/relationships/hyperlink" Target="https://meteor.aihw.gov.au/RegistrationAuthority/12" TargetMode="External" Id="R1e54ac7d21da4c81" /><Relationship Type="http://schemas.openxmlformats.org/officeDocument/2006/relationships/hyperlink" Target="https://meteor.aihw.gov.au/content/297631" TargetMode="External" Id="R167a1bc956624a90" /><Relationship Type="http://schemas.openxmlformats.org/officeDocument/2006/relationships/hyperlink" Target="https://meteor.aihw.gov.au/RegistrationAuthority/12" TargetMode="External" Id="Rd880e4c1103f4cba" /><Relationship Type="http://schemas.openxmlformats.org/officeDocument/2006/relationships/hyperlink" Target="https://meteor.aihw.gov.au/content/297625" TargetMode="External" Id="R6b11be2188714fff" /><Relationship Type="http://schemas.openxmlformats.org/officeDocument/2006/relationships/hyperlink" Target="https://meteor.aihw.gov.au/RegistrationAuthority/12" TargetMode="External" Id="R1a388df604e2439a" /></Relationships>
</file>

<file path=word/_rels/header1.xml.rels>&#65279;<?xml version="1.0" encoding="utf-8"?><Relationships xmlns="http://schemas.openxmlformats.org/package/2006/relationships"><Relationship Type="http://schemas.openxmlformats.org/officeDocument/2006/relationships/image" Target="/media/image.png" Id="Rfb0f01349bf844ed" /></Relationships>
</file>