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gif" ContentType="image/gif"/>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7bb84ac1f24592" /></Relationships>
</file>

<file path=word/document.xml><?xml version="1.0" encoding="utf-8"?>
<w:document xmlns:r="http://schemas.openxmlformats.org/officeDocument/2006/relationships" xmlns:w="http://schemas.openxmlformats.org/wordprocessingml/2006/main">
  <w:body>
    <w:p>
      <w:pPr>
        <w:pStyle w:val="Title"/>
      </w:pPr>
      <w:r>
        <w:t>Person—electrocardiogram change type,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Person—electrocardiogram change type,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Electrocardiogram change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285307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1922adf1db04a44">
              <w:r>
                <w:rPr>
                  <w:rStyle w:val="Hyperlink"/>
                  <w:color w:val="244061"/>
                </w:rPr>
                <w:t xml:space="preserve">Health</w:t>
              </w:r>
            </w:hyperlink>
            <w:r>
              <w:rPr>
                <w:rStyle w:val="row-content"/>
                <w:color w:val="244061"/>
              </w:rPr>
              <w:t xml:space="preserve">, Superseded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change to the heart rhythm seen on the person's electrocardiogram (ECG),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de37325d9434f72">
              <w:r>
                <w:rPr>
                  <w:rStyle w:val="Hyperlink"/>
                </w:rPr>
                <w:t xml:space="preserve">Person—electrocardiogram change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15347340ff734855">
              <w:r>
                <w:rPr>
                  <w:rStyle w:val="Hyperlink"/>
                </w:rPr>
                <w:t xml:space="preserve">Electrocardiogram change type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ST-segment elevation &gt;= 1 mm (0.1 mV) in &gt;= 2 contiguous limb leads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ST-segment elevation &gt;= 2 mm (0.2 mV) in  &gt;= 2 contiguous chest leads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ST-segment depression &gt;= 0.5 mm (0.05 mV) in &gt;= 2 contiguous leads (includes reciprocal changes)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T-wave inversion &gt;= 1 mm (0.1 mV)</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Significant Q waves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Bundle branch block (BBB)</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Non-specific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No changes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ST-segment elevation &gt;= 1 mm (0.1 mV) in &gt;= 2 contiguous limb leads</w:t>
            </w:r>
          </w:p>
          <w:p>
            <w:pPr>
              <w:spacing w:after="160"/>
            </w:pPr>
            <w:r>
              <w:rPr>
                <w:rStyle w:val="row-content-rich-text"/>
              </w:rPr>
              <w:t xml:space="preserve">ST-segment elevation indicates greater than or equal to 1 mm (0.1 mV) elevation in 2 or more contiguous limb leads.</w:t>
            </w:r>
          </w:p>
          <w:p>
            <w:pPr>
              <w:spacing w:after="160"/>
            </w:pPr>
            <w:r>
              <w:rPr>
                <w:rStyle w:val="row-content-rich-text"/>
              </w:rPr>
              <w:t xml:space="preserve">CODE 2     ST-segment elevation &gt;= 2 mm (0.2 mV) in  &gt;= 2 contiguous chest leads</w:t>
            </w:r>
          </w:p>
          <w:p>
            <w:pPr>
              <w:spacing w:after="160"/>
            </w:pPr>
            <w:r>
              <w:rPr>
                <w:rStyle w:val="row-content-rich-text"/>
              </w:rPr>
              <w:t xml:space="preserve">ST-segment elevation indicates greater than or equal to 2 mm (0.2 mV) elevation in 2 or more contiguous chest leads.</w:t>
            </w:r>
          </w:p>
          <w:p>
            <w:pPr>
              <w:spacing w:after="160"/>
            </w:pPr>
            <w:r>
              <w:rPr>
                <w:rStyle w:val="row-content-rich-text"/>
              </w:rPr>
              <w:t xml:space="preserve">CODE 3     ST-segment depression &gt;= 0.5 mm (0.05 mV) in &gt;= 2 contiguous leads (includes reciprocal changes)</w:t>
            </w:r>
          </w:p>
          <w:p>
            <w:pPr>
              <w:spacing w:after="160"/>
            </w:pPr>
            <w:r>
              <w:rPr>
                <w:rStyle w:val="row-content-rich-text"/>
              </w:rPr>
              <w:t xml:space="preserve">ST-segment depression of at least 0.5 mm (0.05 mV) in 2 or more contiguous leads (includes reciprocal changes).</w:t>
            </w:r>
          </w:p>
          <w:p>
            <w:pPr>
              <w:spacing w:after="160"/>
            </w:pPr>
            <w:r>
              <w:rPr>
                <w:rStyle w:val="row-content-rich-text"/>
              </w:rPr>
              <w:t xml:space="preserve">CODE 4     T-wave inversion &gt;= 1 mm (0.1 mV)</w:t>
            </w:r>
          </w:p>
          <w:p>
            <w:pPr>
              <w:spacing w:after="160"/>
            </w:pPr>
            <w:r>
              <w:rPr>
                <w:rStyle w:val="row-content-rich-text"/>
              </w:rPr>
              <w:t xml:space="preserve">T-wave inversion of at least 1 mm (0.1 mV) including inverted T waves that are not indicative of acute MI.</w:t>
            </w:r>
          </w:p>
          <w:p>
            <w:pPr>
              <w:spacing w:after="160"/>
            </w:pPr>
            <w:r>
              <w:rPr>
                <w:rStyle w:val="row-content-rich-text"/>
              </w:rPr>
              <w:t xml:space="preserve">CODE 5     Significant Q waves</w:t>
            </w:r>
          </w:p>
          <w:p>
            <w:pPr>
              <w:spacing w:after="160"/>
            </w:pPr>
            <w:r>
              <w:rPr>
                <w:rStyle w:val="row-content-rich-text"/>
              </w:rPr>
              <w:t xml:space="preserve">Q waves refer to the presence of Q waves that are greater than or equal to 0.03 seconds in width and greater than or equal to 1 mm (0.1 mV) in depth in at least 2 contiguous leads.</w:t>
            </w:r>
          </w:p>
          <w:p>
            <w:pPr>
              <w:spacing w:after="160"/>
            </w:pPr>
            <w:r>
              <w:rPr>
                <w:rStyle w:val="row-content-rich-text"/>
              </w:rPr>
              <w:t xml:space="preserve">CODE 6     Bundle branch block (BBB)</w:t>
            </w:r>
          </w:p>
          <w:p>
            <w:pPr>
              <w:spacing w:after="160"/>
            </w:pPr>
            <w:r>
              <w:rPr>
                <w:rStyle w:val="row-content-rich-text"/>
              </w:rPr>
              <w:t xml:space="preserve">Bundle branch block pattern</w:t>
            </w:r>
          </w:p>
          <w:p>
            <w:pPr>
              <w:spacing w:after="160"/>
            </w:pPr>
            <w:r>
              <w:rPr>
                <w:rStyle w:val="row-content-rich-text"/>
              </w:rPr>
              <w:t xml:space="preserve">CODE 7     Non-specific</w:t>
            </w:r>
          </w:p>
          <w:p>
            <w:pPr>
              <w:spacing w:after="160"/>
            </w:pPr>
            <w:r>
              <w:rPr>
                <w:rStyle w:val="row-content-rich-text"/>
              </w:rPr>
              <w:t xml:space="preserve">Changes not meeting the above criteria.</w:t>
            </w:r>
          </w:p>
          <w:p>
            <w:pPr>
              <w:spacing w:after="160"/>
            </w:pPr>
            <w:r>
              <w:rPr>
                <w:rStyle w:val="row-content-rich-text"/>
              </w:rPr>
              <w:t xml:space="preserve">CODE 8     No changes</w:t>
            </w:r>
          </w:p>
          <w:p>
            <w:pPr>
              <w:spacing w:after="160"/>
            </w:pPr>
            <w:r>
              <w:rPr>
                <w:rStyle w:val="row-content-rich-text"/>
              </w:rPr>
              <w:t xml:space="preserve">No ECG changes.</w:t>
            </w:r>
          </w:p>
          <w:p>
            <w:pPr>
              <w:spacing w:after="160"/>
            </w:pPr>
            <w:r>
              <w:rPr>
                <w:rStyle w:val="row-content-rich-text"/>
              </w:rPr>
              <w:t xml:space="preserve">CODE 9     Not stated/inadequately described</w:t>
            </w:r>
          </w:p>
          <w:p>
            <w:pPr/>
            <w:r>
              <w:rPr>
                <w:rStyle w:val="row-content-rich-text"/>
              </w:rPr>
              <w:t xml:space="preserve">Includes unknown.</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More than one code may be recorded.</w:t>
            </w:r>
          </w:p>
          <w:p>
            <w:pPr/>
            <w:r>
              <w:rPr>
                <w:rStyle w:val="row-content-rich-text"/>
              </w:rPr>
              <w:t xml:space="preserve">Record all that apply (codes 7, 8 and 9 are excluded from multiple coding).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Acute coronary syndrome data working group</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977981e90ab476a">
              <w:r>
                <w:rPr>
                  <w:rStyle w:val="Hyperlink"/>
                </w:rPr>
                <w:t xml:space="preserve">The National Heart Foundation of Australia and The Cardiac Society of Australia and New Zealand</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db186aba9344c7e">
              <w:r>
                <w:rPr>
                  <w:rStyle w:val="Hyperlink"/>
                </w:rPr>
                <w:t xml:space="preserve">Electrocardiogram—change type, code N</w:t>
              </w:r>
            </w:hyperlink>
          </w:p>
          <w:p>
            <w:pPr>
              <w:pStyle w:val="registration-status"/>
              <w:spacing w:before="0" w:after="0"/>
            </w:pPr>
            <w:hyperlink w:history="true" r:id="R1c0ed38844984833">
              <w:r>
                <w:rPr>
                  <w:rStyle w:val="Hyperlink"/>
                  <w:color w:val="244061"/>
                </w:rPr>
                <w:t xml:space="preserve">Health</w:t>
              </w:r>
            </w:hyperlink>
            <w:r>
              <w:rPr>
                <w:rStyle w:val="row-content"/>
                <w:color w:val="244061"/>
              </w:rPr>
              <w:t xml:space="preserve">, Standard 01/10/2008</w:t>
            </w:r>
          </w:p>
          <w:p>
            <w:r>
              <w:br/>
            </w:r>
            <w:r>
              <w:rPr>
                <w:rStyle w:val="row-content"/>
              </w:rPr>
              <w:t xml:space="preserve">Is re-engineered from </w:t>
            </w:r>
            <w:hyperlink w:history="true" r:id="Re7fdfcdcf3524e76">
              <w:r>
                <w:drawing>
                  <wp:inline xmlns:wp="http://schemas.openxmlformats.org/drawingml/2006/wordprocessingDrawing" distT="0" distB="0" distL="0" distR="0">
                    <wp:extent cx="152400" cy="152400"/>
                    <wp:effectExtent l="19050" t="0" r="0" b="0"/>
                    <wp:docPr id="2" name="Picture 2" descr="">
                      <a:hlinkClick xmlns:a="http://schemas.openxmlformats.org/drawingml/2006/main" r:id="Re7fdfcdcf3524e76"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PDF"/>
                            <pic:cNvPicPr>
                              <a:picLocks noChangeAspect="1" noChangeArrowheads="1"/>
                            </pic:cNvPicPr>
                          </pic:nvPicPr>
                          <pic:blipFill>
                            <a:blip r:embed="Rae5e54d95f5d4945"/>
                            <a:srcRect/>
                            <a:stretch>
                              <a:fillRect/>
                            </a:stretch>
                          </pic:blipFill>
                          <pic:spPr bwMode="auto">
                            <a:xfrm>
                              <a:off x="0" y="0"/>
                              <a:ext cx="152400" cy="152400"/>
                            </a:xfrm>
                            <a:prstGeom prst="rect">
                              <a:avLst/>
                            </a:prstGeom>
                          </pic:spPr>
                        </pic:pic>
                      </a:graphicData>
                    </a:graphic>
                  </wp:inline>
                </w:drawing>
              </w:r>
              <w:r>
                <w:rPr>
                  <w:rStyle w:val="Hyperlink"/>
                </w:rPr>
                <w:t xml:space="preserve"> Electrocardiogram (ECG) change - type, version 1, DE, NHDD, NHIMG, Superseded 01/03/2005.pdf</w:t>
              </w:r>
            </w:hyperlink>
          </w:p>
          <w:p>
            <w:r>
              <w:rPr>
                <w:rStyle w:val="row-content"/>
              </w:rPr>
              <w:t xml:space="preserve"> (16.3 KB)</w:t>
            </w:r>
          </w:p>
          <w:p>
            <w:pPr>
              <w:pStyle w:val="registration-status"/>
              <w:spacing w:before="0" w:after="0"/>
            </w:pPr>
            <w:r>
              <w:rPr>
                <w:rStyle w:val="row-content"/>
                <w:i/>
                <w:color w:val="244061"/>
              </w:rPr>
              <w:t xml:space="preserve">No registration status</w:t>
            </w:r>
          </w:p>
          <w:p>
            <w:r>
              <w:br/>
            </w:r>
            <w:r>
              <w:rPr>
                <w:rStyle w:val="row-content"/>
              </w:rPr>
              <w:t xml:space="preserve">See also </w:t>
            </w:r>
            <w:hyperlink w:history="true" r:id="Rc72ba59a00874ac5">
              <w:r>
                <w:rPr>
                  <w:rStyle w:val="Hyperlink"/>
                </w:rPr>
                <w:t xml:space="preserve">Person—electrocardiogram change location, code N</w:t>
              </w:r>
            </w:hyperlink>
          </w:p>
          <w:p>
            <w:pPr>
              <w:pStyle w:val="registration-status"/>
              <w:spacing w:before="0" w:after="0"/>
            </w:pPr>
            <w:hyperlink w:history="true" r:id="Rb53537d91ab84801">
              <w:r>
                <w:rPr>
                  <w:rStyle w:val="Hyperlink"/>
                  <w:color w:val="244061"/>
                </w:rPr>
                <w:t xml:space="preserve">Health</w:t>
              </w:r>
            </w:hyperlink>
            <w:r>
              <w:rPr>
                <w:rStyle w:val="row-content"/>
                <w:color w:val="244061"/>
              </w:rPr>
              <w:t xml:space="preserve">, Superseded 01/10/2008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67982423a3754b90">
              <w:r>
                <w:rPr>
                  <w:rStyle w:val="Hyperlink"/>
                </w:rPr>
                <w:t xml:space="preserve">Acute coronary syndrome (clinical) DSS</w:t>
              </w:r>
            </w:hyperlink>
          </w:p>
          <w:p>
            <w:pPr>
              <w:pStyle w:val="registration-status"/>
              <w:spacing w:before="0" w:after="0"/>
            </w:pPr>
            <w:hyperlink w:history="true" r:id="Re5b38399877a47cd">
              <w:r>
                <w:rPr>
                  <w:rStyle w:val="Hyperlink"/>
                  <w:color w:val="244061"/>
                </w:rPr>
                <w:t xml:space="preserve">Health</w:t>
              </w:r>
            </w:hyperlink>
            <w:r>
              <w:rPr>
                <w:rStyle w:val="row-content"/>
                <w:color w:val="244061"/>
              </w:rPr>
              <w:t xml:space="preserve">, Superseded 01/10/2008</w:t>
            </w:r>
          </w:p>
          <w:p>
            <w:r>
              <w:rPr>
                <w:rStyle w:val="row-content"/>
                <w:b/>
                <w:i/>
              </w:rPr>
              <w:t xml:space="preserve">DSS specific information: </w:t>
            </w:r>
          </w:p>
          <w:p>
            <w:r>
              <w:rPr>
                <w:rStyle w:val="row-content"/>
              </w:rPr>
              <w:t xml:space="preserve">For Acute coronary syndrome (ACS) reporting, used to determine diagnostic strata.</w:t>
            </w:r>
          </w:p>
          <w:p>
            <w:r>
              <w:br/>
            </w:r>
            <w:r>
              <w:br/>
            </w:r>
            <w:hyperlink w:history="true" r:id="Rc9300ab6d70b416a">
              <w:r>
                <w:rPr>
                  <w:rStyle w:val="Hyperlink"/>
                </w:rPr>
                <w:t xml:space="preserve">Acute coronary syndrome (clinical) DSS</w:t>
              </w:r>
            </w:hyperlink>
          </w:p>
          <w:p>
            <w:pPr>
              <w:pStyle w:val="registration-status"/>
              <w:spacing w:before="0" w:after="0"/>
            </w:pPr>
            <w:hyperlink w:history="true" r:id="R77a03fdd60424c62">
              <w:r>
                <w:rPr>
                  <w:rStyle w:val="Hyperlink"/>
                  <w:color w:val="244061"/>
                </w:rPr>
                <w:t xml:space="preserve">Health</w:t>
              </w:r>
            </w:hyperlink>
            <w:r>
              <w:rPr>
                <w:rStyle w:val="row-content"/>
                <w:color w:val="244061"/>
              </w:rPr>
              <w:t xml:space="preserve">, Superseded 07/12/2005</w:t>
            </w:r>
          </w:p>
          <w:p>
            <w:r>
              <w:rPr>
                <w:rStyle w:val="row-content"/>
                <w:b/>
                <w:i/>
              </w:rPr>
              <w:t xml:space="preserve">DSS specific information: </w:t>
            </w:r>
          </w:p>
          <w:p>
            <w:r>
              <w:rPr>
                <w:rStyle w:val="row-content"/>
              </w:rPr>
              <w:t xml:space="preserve">For Acute coronary syndrome (ACS) reporting, used to determine diagnostic strata.</w:t>
            </w:r>
          </w:p>
          <w:p>
            <w:r>
              <w:br/>
            </w:r>
            <w:r>
              <w:br/>
            </w:r>
          </w:p>
        </w:tc>
      </w:tr>
    </w:tbl>
    <w:p/>
    <w:tbl>
      <w:tblPr>
        <w:tblStyle w:val="TableGrid"/>
        <w:tblW w:w="0" w:type="auto"/>
      </w:tblPr>
    </w:tbl>
    <w:p>
      <w:r>
        <w:br/>
      </w:r>
    </w:p>
    <w:sectPr>
      <w:footerReference xmlns:r="http://schemas.openxmlformats.org/officeDocument/2006/relationships" w:type="default" r:id="R4db075ff3af3495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285307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645e082f0b4477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db075ff3af34957" /><Relationship Type="http://schemas.openxmlformats.org/officeDocument/2006/relationships/header" Target="/word/header1.xml" Id="Reddf746508ef403b" /><Relationship Type="http://schemas.openxmlformats.org/officeDocument/2006/relationships/settings" Target="/word/settings.xml" Id="R658624be88ed4253" /><Relationship Type="http://schemas.openxmlformats.org/officeDocument/2006/relationships/styles" Target="/word/styles.xml" Id="R8701f47ead9c4a0a" /><Relationship Type="http://schemas.openxmlformats.org/officeDocument/2006/relationships/image" Target="/media/image.gif" Id="Rae5e54d95f5d4945" /><Relationship Type="http://schemas.openxmlformats.org/officeDocument/2006/relationships/hyperlink" Target="https://meteor.aihw.gov.au/RegistrationAuthority/12" TargetMode="External" Id="Ra1922adf1db04a44" /><Relationship Type="http://schemas.openxmlformats.org/officeDocument/2006/relationships/hyperlink" Target="https://meteor.aihw.gov.au/content/285303" TargetMode="External" Id="R2de37325d9434f72" /><Relationship Type="http://schemas.openxmlformats.org/officeDocument/2006/relationships/hyperlink" Target="https://meteor.aihw.gov.au/content/285305" TargetMode="External" Id="R15347340ff734855" /><Relationship Type="http://schemas.openxmlformats.org/officeDocument/2006/relationships/hyperlink" Target="https://meteor.aihw.gov.au/content/312806" TargetMode="External" Id="R9977981e90ab476a" /><Relationship Type="http://schemas.openxmlformats.org/officeDocument/2006/relationships/hyperlink" Target="https://meteor.aihw.gov.au/content/356856" TargetMode="External" Id="Rfdb186aba9344c7e" /><Relationship Type="http://schemas.openxmlformats.org/officeDocument/2006/relationships/hyperlink" Target="https://meteor.aihw.gov.au/RegistrationAuthority/12" TargetMode="External" Id="R1c0ed38844984833" /><Relationship Type="http://schemas.openxmlformats.org/officeDocument/2006/relationships/hyperlink" Target="https://meteor.aihw.gov.au/content/274170" TargetMode="External" Id="Re7fdfcdcf3524e76" /><Relationship Type="http://schemas.openxmlformats.org/officeDocument/2006/relationships/hyperlink" Target="https://meteor.aihw.gov.au/content/285071" TargetMode="External" Id="Rc72ba59a00874ac5" /><Relationship Type="http://schemas.openxmlformats.org/officeDocument/2006/relationships/hyperlink" Target="https://meteor.aihw.gov.au/RegistrationAuthority/12" TargetMode="External" Id="Rb53537d91ab84801" /><Relationship Type="http://schemas.openxmlformats.org/officeDocument/2006/relationships/hyperlink" Target="https://meteor.aihw.gov.au/content/319741" TargetMode="External" Id="R67982423a3754b90" /><Relationship Type="http://schemas.openxmlformats.org/officeDocument/2006/relationships/hyperlink" Target="https://meteor.aihw.gov.au/RegistrationAuthority/12" TargetMode="External" Id="Re5b38399877a47cd" /><Relationship Type="http://schemas.openxmlformats.org/officeDocument/2006/relationships/hyperlink" Target="https://meteor.aihw.gov.au/content/285277" TargetMode="External" Id="Rc9300ab6d70b416a" /><Relationship Type="http://schemas.openxmlformats.org/officeDocument/2006/relationships/hyperlink" Target="https://meteor.aihw.gov.au/RegistrationAuthority/12" TargetMode="External" Id="R77a03fdd60424c62" /></Relationships>
</file>

<file path=word/_rels/header1.xml.rels>&#65279;<?xml version="1.0" encoding="utf-8"?><Relationships xmlns="http://schemas.openxmlformats.org/package/2006/relationships"><Relationship Type="http://schemas.openxmlformats.org/officeDocument/2006/relationships/image" Target="/media/image.png" Id="Rd645e082f0b4477e" /></Relationships>
</file>