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66a838d418470d" /></Relationships>
</file>

<file path=word/document.xml><?xml version="1.0" encoding="utf-8"?>
<w:document xmlns:r="http://schemas.openxmlformats.org/officeDocument/2006/relationships" xmlns:w="http://schemas.openxmlformats.org/wordprocessingml/2006/main">
  <w:body>
    <w:p>
      <w:pPr>
        <w:pStyle w:val="Title"/>
      </w:pPr>
      <w:r>
        <w:t>Person—clinical evidence status (stroke),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evidence status (stroke),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evidence of stroke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ee81009b524dc1">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evidence for a pre-existing clinical condition of stroke,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1ab3247f1a4fb4">
              <w:r>
                <w:rPr>
                  <w:rStyle w:val="Hyperlink"/>
                </w:rPr>
                <w:t xml:space="preserve">Person—clinical evidence status (stroke)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48c9c8407f4421">
              <w:r>
                <w:rPr>
                  <w:rStyle w:val="Hyperlink"/>
                </w:rPr>
                <w:t xml:space="preserve">Clinical evidence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Objective evidence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 objective evidence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ischaemic: non-haemorrhagic cerebral infarction, objective evidence is coded where the diagnosis is supported by cerebral imaging (CT or MRI),</w:t>
            </w:r>
          </w:p>
          <w:p>
            <w:pPr>
              <w:spacing w:after="160"/>
            </w:pPr>
            <w:r>
              <w:rPr>
                <w:rStyle w:val="row-content-rich-text"/>
              </w:rPr>
              <w:t xml:space="preserve">or</w:t>
            </w:r>
          </w:p>
          <w:p>
            <w:pPr/>
            <w:r>
              <w:rPr>
                <w:rStyle w:val="row-content-rich-text"/>
              </w:rPr>
              <w:t xml:space="preserve">For haemorrhagic: intracerebral haemorrhage, objective evidence is coded where the diagnosis is supported by cerebral imaging (CT or MRI).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each Person—concurrent clinical condition (acute coronary syndrome), code NN, the data elements Person—clinical evidence status (chronic lung disease), code N; Person—clinical evidence status (heart failure), code N; Person—clinical evidence status (stroke), code N; Person—clinical evidence status(peripheral arterial disease), code N; Person—clinical evidence status (sleep apnoea syndrome), code N must also be recorded.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6a5db3e669b477c">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4537e7f87fb4c47">
              <w:r>
                <w:rPr>
                  <w:rStyle w:val="Hyperlink"/>
                </w:rPr>
                <w:t xml:space="preserve">Person—clinical evidence status (acute coronary syndrome related medical history), yes/no code N</w:t>
              </w:r>
            </w:hyperlink>
          </w:p>
          <w:p>
            <w:pPr>
              <w:spacing w:before="0" w:after="0"/>
            </w:pPr>
            <w:r>
              <w:rPr>
                <w:rStyle w:val="row-content"/>
                <w:color w:val="244061"/>
              </w:rPr>
              <w:t xml:space="preserve">       </w:t>
            </w:r>
            <w:hyperlink w:history="true" r:id="R2d74025ca5674823">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bc7e7ea2759145e4">
              <w:r>
                <w:drawing>
                  <wp:inline xmlns:wp="http://schemas.openxmlformats.org/drawingml/2006/wordprocessingDrawing" distT="0" distB="0" distL="0" distR="0">
                    <wp:extent cx="152400" cy="152400"/>
                    <wp:effectExtent l="19050" t="0" r="0" b="0"/>
                    <wp:docPr id="2" name="Picture 2" descr="">
                      <a:hlinkClick xmlns:a="http://schemas.openxmlformats.org/drawingml/2006/main" r:id="Rbc7e7ea2759145e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a2ba4f282104dd9"/>
                            <a:srcRect/>
                            <a:stretch>
                              <a:fillRect/>
                            </a:stretch>
                          </pic:blipFill>
                          <pic:spPr bwMode="auto">
                            <a:xfrm>
                              <a:off x="0" y="0"/>
                              <a:ext cx="152400" cy="152400"/>
                            </a:xfrm>
                            <a:prstGeom prst="rect">
                              <a:avLst/>
                            </a:prstGeom>
                          </pic:spPr>
                        </pic:pic>
                      </a:graphicData>
                    </a:graphic>
                  </wp:inline>
                </w:drawing>
              </w:r>
              <w:r>
                <w:rPr>
                  <w:rStyle w:val="Hyperlink"/>
                </w:rPr>
                <w:t xml:space="preserve"> Clinical evidence status, version 1, DE, NHDD, NHIMG, Superseded 01/03/2005.pdf</w:t>
              </w:r>
            </w:hyperlink>
          </w:p>
          <w:p>
            <w:r>
              <w:rPr>
                <w:rStyle w:val="row-content"/>
              </w:rPr>
              <w:t xml:space="preserve"> (19.2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51578991bf784d52">
              <w:r>
                <w:rPr>
                  <w:rStyle w:val="Hyperlink"/>
                </w:rPr>
                <w:t xml:space="preserve">Person—most recent stroke date, DDMMYYYY</w:t>
              </w:r>
            </w:hyperlink>
          </w:p>
          <w:p>
            <w:pPr>
              <w:spacing w:before="0" w:after="0"/>
            </w:pPr>
            <w:r>
              <w:rPr>
                <w:rStyle w:val="row-content"/>
                <w:color w:val="244061"/>
              </w:rPr>
              <w:t xml:space="preserve">       </w:t>
            </w:r>
            <w:hyperlink w:history="true" r:id="Reb8783dfacec44a1">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07e6d961134fcf">
              <w:r>
                <w:rPr>
                  <w:rStyle w:val="Hyperlink"/>
                </w:rPr>
                <w:t xml:space="preserve">Acute coronary syndrome (clinical) DSS</w:t>
              </w:r>
            </w:hyperlink>
          </w:p>
          <w:p>
            <w:pPr>
              <w:spacing w:before="0" w:after="0"/>
            </w:pPr>
            <w:r>
              <w:rPr>
                <w:rStyle w:val="row-content"/>
                <w:color w:val="244061"/>
              </w:rPr>
              <w:t xml:space="preserve">       </w:t>
            </w:r>
            <w:hyperlink w:history="true" r:id="R87222d9ce51e4ee3">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This data element seeks to ensure that patients with self-reported past symptoms pertinent to acute coronary syndrome, have objective evidence supporting reported diagnoses, using current medical practice.</w:t>
            </w:r>
          </w:p>
          <w:p>
            <w:r>
              <w:br/>
            </w:r>
            <w:r>
              <w:br/>
            </w:r>
            <w:hyperlink w:history="true" r:id="Ra1b7640d8fc54ad9">
              <w:r>
                <w:rPr>
                  <w:rStyle w:val="Hyperlink"/>
                </w:rPr>
                <w:t xml:space="preserve">Acute coronary syndrome (clinical) DSS</w:t>
              </w:r>
            </w:hyperlink>
          </w:p>
          <w:p>
            <w:pPr>
              <w:spacing w:before="0" w:after="0"/>
            </w:pPr>
            <w:r>
              <w:rPr>
                <w:rStyle w:val="row-content"/>
                <w:color w:val="244061"/>
              </w:rPr>
              <w:t xml:space="preserve">       </w:t>
            </w:r>
            <w:hyperlink w:history="true" r:id="R98c0eb66cf944027">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This data element seeks to ensure that patients with self-reported past symptoms pertinent to acute coronary syndrome, have objective evidence supporting reported diagnoses, using current medical practice.</w:t>
            </w:r>
          </w:p>
          <w:p>
            <w:r>
              <w:br/>
            </w:r>
            <w:r>
              <w:br/>
            </w:r>
          </w:p>
        </w:tc>
      </w:tr>
    </w:tbl>
    <w:p/>
    <w:tbl>
      <w:tblPr>
        <w:tblStyle w:val="TableGrid"/>
        <w:tblW w:w="0" w:type="auto"/>
      </w:tblPr>
    </w:tbl>
    <w:p>
      <w:r>
        <w:br/>
      </w:r>
    </w:p>
    <w:sectPr>
      <w:footerReference xmlns:r="http://schemas.openxmlformats.org/officeDocument/2006/relationships" w:type="default" r:id="R66c09763f0c542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285293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985d1211444b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c09763f0c542fd" /><Relationship Type="http://schemas.openxmlformats.org/officeDocument/2006/relationships/header" Target="/word/header1.xml" Id="Rb79b3a14b8164feb" /><Relationship Type="http://schemas.openxmlformats.org/officeDocument/2006/relationships/settings" Target="/word/settings.xml" Id="R2233877daf824fbb" /><Relationship Type="http://schemas.openxmlformats.org/officeDocument/2006/relationships/styles" Target="/word/styles.xml" Id="R97418e63a5804a22" /><Relationship Type="http://schemas.openxmlformats.org/officeDocument/2006/relationships/hyperlink" Target="https://meteor.aihw.gov.au/RegistrationAuthority/12" TargetMode="External" Id="R28ee81009b524dc1" /><Relationship Type="http://schemas.openxmlformats.org/officeDocument/2006/relationships/hyperlink" Target="https://meteor.aihw.gov.au/content/292822" TargetMode="External" Id="R7e1ab3247f1a4fb4" /><Relationship Type="http://schemas.openxmlformats.org/officeDocument/2006/relationships/hyperlink" Target="https://meteor.aihw.gov.au/content/285283" TargetMode="External" Id="Rc148c9c8407f4421" /><Relationship Type="http://schemas.openxmlformats.org/officeDocument/2006/relationships/hyperlink" Target="https://meteor.aihw.gov.au/content/312806" TargetMode="External" Id="R46a5db3e669b477c" /><Relationship Type="http://schemas.openxmlformats.org/officeDocument/2006/relationships/hyperlink" Target="https://meteor.aihw.gov.au/content/356777" TargetMode="External" Id="Re4537e7f87fb4c47" /><Relationship Type="http://schemas.openxmlformats.org/officeDocument/2006/relationships/hyperlink" Target="https://meteor.aihw.gov.au/RegistrationAuthority/12" TargetMode="External" Id="R2d74025ca5674823" /><Relationship Type="http://schemas.openxmlformats.org/officeDocument/2006/relationships/hyperlink" Target="https://meteor.aihw.gov.au/content/274156" TargetMode="External" Id="Rbc7e7ea2759145e4" /><Relationship Type="http://schemas.openxmlformats.org/officeDocument/2006/relationships/image" Target="/media/image.gif" Id="R1a2ba4f282104dd9" /><Relationship Type="http://schemas.openxmlformats.org/officeDocument/2006/relationships/hyperlink" Target="https://meteor.aihw.gov.au/content/338263" TargetMode="External" Id="R51578991bf784d52" /><Relationship Type="http://schemas.openxmlformats.org/officeDocument/2006/relationships/hyperlink" Target="https://meteor.aihw.gov.au/RegistrationAuthority/12" TargetMode="External" Id="Reb8783dfacec44a1" /><Relationship Type="http://schemas.openxmlformats.org/officeDocument/2006/relationships/hyperlink" Target="https://meteor.aihw.gov.au/content/319741" TargetMode="External" Id="R6507e6d961134fcf" /><Relationship Type="http://schemas.openxmlformats.org/officeDocument/2006/relationships/hyperlink" Target="https://meteor.aihw.gov.au/RegistrationAuthority/12" TargetMode="External" Id="R87222d9ce51e4ee3" /><Relationship Type="http://schemas.openxmlformats.org/officeDocument/2006/relationships/hyperlink" Target="https://meteor.aihw.gov.au/content/285277" TargetMode="External" Id="Ra1b7640d8fc54ad9" /><Relationship Type="http://schemas.openxmlformats.org/officeDocument/2006/relationships/hyperlink" Target="https://meteor.aihw.gov.au/RegistrationAuthority/12" TargetMode="External" Id="R98c0eb66cf944027" /></Relationships>
</file>

<file path=word/_rels/header1.xml.rels>&#65279;<?xml version="1.0" encoding="utf-8"?><Relationships xmlns="http://schemas.openxmlformats.org/package/2006/relationships"><Relationship Type="http://schemas.openxmlformats.org/officeDocument/2006/relationships/image" Target="/media/image.png" Id="R93985d1211444b20" /></Relationships>
</file>