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4b8da7045d46ca" /></Relationships>
</file>

<file path=word/document.xml><?xml version="1.0" encoding="utf-8"?>
<w:document xmlns:r="http://schemas.openxmlformats.org/officeDocument/2006/relationships" xmlns:w="http://schemas.openxmlformats.org/wordprocessingml/2006/main">
  <w:body>
    <w:p>
      <w:pPr>
        <w:pStyle w:val="Title"/>
      </w:pPr>
      <w:r>
        <w:t>Killip classification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Killip classification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2444db2e57432f">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Killip class, as a measure of haemodynamic compromise.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Class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Class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Class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Class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Rales or crepitations represent evidence of pulmonary interstitial oedema on lung auscultation and an S</w:t>
            </w:r>
            <w:r>
              <w:rPr>
                <w:rStyle w:val="row-content-rich-text"/>
                <w:vertAlign w:val="subscript"/>
              </w:rPr>
              <w:t xml:space="preserve">3</w:t>
            </w:r>
            <w:r>
              <w:rPr>
                <w:rStyle w:val="row-content-rich-text"/>
              </w:rPr>
              <w:t xml:space="preserve"> is an audible extra heart sound by cardiac auscultation.</w:t>
            </w:r>
          </w:p>
          <w:p>
            <w:pPr>
              <w:spacing w:after="160"/>
            </w:pPr>
            <w:r>
              <w:rPr>
                <w:rStyle w:val="row-content-rich-text"/>
              </w:rPr>
              <w:t xml:space="preserve">CODE 1     Class 1</w:t>
            </w:r>
          </w:p>
          <w:p>
            <w:pPr>
              <w:spacing w:after="160"/>
            </w:pPr>
            <w:r>
              <w:rPr>
                <w:rStyle w:val="row-content-rich-text"/>
              </w:rPr>
              <w:t xml:space="preserve">Absence of crepitations/rales over the lung fields and absence of S</w:t>
            </w:r>
            <w:r>
              <w:rPr>
                <w:rStyle w:val="row-content-rich-text"/>
                <w:vertAlign w:val="subscript"/>
              </w:rPr>
              <w:t xml:space="preserve">3.</w:t>
            </w:r>
          </w:p>
          <w:p>
            <w:pPr>
              <w:spacing w:after="160"/>
            </w:pPr>
            <w:r>
              <w:rPr>
                <w:rStyle w:val="row-content-rich-text"/>
              </w:rPr>
              <w:t xml:space="preserve">CODE 2     Class 2</w:t>
            </w:r>
          </w:p>
          <w:p>
            <w:pPr>
              <w:spacing w:after="160"/>
            </w:pPr>
            <w:r>
              <w:rPr>
                <w:rStyle w:val="row-content-rich-text"/>
              </w:rPr>
              <w:t xml:space="preserve">Crepitations/rales over 50% or less of the lung fields or the presence of an S</w:t>
            </w:r>
            <w:r>
              <w:rPr>
                <w:rStyle w:val="row-content-rich-text"/>
                <w:vertAlign w:val="subscript"/>
              </w:rPr>
              <w:t xml:space="preserve">3.</w:t>
            </w:r>
          </w:p>
          <w:p>
            <w:pPr>
              <w:spacing w:after="160"/>
            </w:pPr>
            <w:r>
              <w:rPr>
                <w:rStyle w:val="row-content-rich-text"/>
              </w:rPr>
              <w:t xml:space="preserve">CODE 3     Class 3</w:t>
            </w:r>
          </w:p>
          <w:p>
            <w:pPr>
              <w:spacing w:after="160"/>
            </w:pPr>
            <w:r>
              <w:rPr>
                <w:rStyle w:val="row-content-rich-text"/>
              </w:rPr>
              <w:t xml:space="preserve">Crepitations/rales over more than 50% of the lung fields.</w:t>
            </w:r>
          </w:p>
          <w:p>
            <w:pPr>
              <w:spacing w:after="160"/>
            </w:pPr>
            <w:r>
              <w:rPr>
                <w:rStyle w:val="row-content-rich-text"/>
              </w:rPr>
              <w:t xml:space="preserve">CODE 4     Class 4</w:t>
            </w:r>
          </w:p>
          <w:p>
            <w:pPr/>
            <w:r>
              <w:rPr>
                <w:rStyle w:val="row-content-rich-text"/>
              </w:rPr>
              <w:t xml:space="preserve">Cardiogenic Shock. Clinical criteria for cardiogenic shock are hypotension (a systolic blood pressure of less than 90 mmHg for at least 30 minutes or the need for supportive measures to maintain a systolic blood pressure of greater than or equal to 90 mmHg), end-organ hypoperfusion (cool extremities or a urine output of less than 30 ml/h, and a heart rate of greater than or equal to 60 beats per minute). The haemodynamic criteria are a cardiac index of no more than 2.2 l/min per square meter of body-surface area and a pulmonary-capillary wedge pressure of at least 15 mmHg.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cf301ed96064f0e">
              <w:r>
                <w:rPr>
                  <w:rStyle w:val="Hyperlink"/>
                </w:rPr>
                <w:t xml:space="preserve">Person—Killip classification, code N</w:t>
              </w:r>
            </w:hyperlink>
          </w:p>
          <w:p>
            <w:pPr>
              <w:spacing w:before="0" w:after="0"/>
            </w:pPr>
            <w:r>
              <w:rPr>
                <w:rStyle w:val="row-content"/>
                <w:color w:val="244061"/>
              </w:rPr>
              <w:t xml:space="preserve">       </w:t>
            </w:r>
            <w:hyperlink w:history="true" r:id="Rd59fbb21e7fb4395">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f1270ce7db7e43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285149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ca29c7bcb149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270ce7db7e4341" /><Relationship Type="http://schemas.openxmlformats.org/officeDocument/2006/relationships/header" Target="/word/header1.xml" Id="Re31eb331e3134804" /><Relationship Type="http://schemas.openxmlformats.org/officeDocument/2006/relationships/settings" Target="/word/settings.xml" Id="R4f9469a1112646a2" /><Relationship Type="http://schemas.openxmlformats.org/officeDocument/2006/relationships/styles" Target="/word/styles.xml" Id="Rc9d4e27678ce493e" /><Relationship Type="http://schemas.openxmlformats.org/officeDocument/2006/relationships/hyperlink" Target="https://meteor.aihw.gov.au/RegistrationAuthority/12" TargetMode="External" Id="Rc92444db2e57432f" /><Relationship Type="http://schemas.openxmlformats.org/officeDocument/2006/relationships/hyperlink" Target="https://meteor.aihw.gov.au/content/285151" TargetMode="External" Id="Rdcf301ed96064f0e" /><Relationship Type="http://schemas.openxmlformats.org/officeDocument/2006/relationships/hyperlink" Target="https://meteor.aihw.gov.au/RegistrationAuthority/12" TargetMode="External" Id="Rd59fbb21e7fb4395" /></Relationships>
</file>

<file path=word/_rels/header1.xml.rels>&#65279;<?xml version="1.0" encoding="utf-8"?><Relationships xmlns="http://schemas.openxmlformats.org/package/2006/relationships"><Relationship Type="http://schemas.openxmlformats.org/officeDocument/2006/relationships/image" Target="/media/image.png" Id="R29ca29c7bcb149ee" /></Relationships>
</file>