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b88a71ef4b14011" /></Relationships>
</file>

<file path=word/document.xml><?xml version="1.0" encoding="utf-8"?>
<w:document xmlns:r="http://schemas.openxmlformats.org/officeDocument/2006/relationships" xmlns:w="http://schemas.openxmlformats.org/wordprocessingml/2006/main">
  <w:body>
    <w:p>
      <w:pPr>
        <w:pStyle w:val="Title"/>
      </w:pPr>
      <w:r>
        <w:t>Person—glycoprotein IIb/IIIa receptor antagonist status,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Person—glycoprotein IIb/IIIa receptor antagonist status,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Glycoprotein IIb/IIIa receptor antagonist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285115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a7c0404f2844daf">
              <w:r>
                <w:rPr>
                  <w:rStyle w:val="Hyperlink"/>
                  <w:color w:val="244061"/>
                </w:rPr>
                <w:t xml:space="preserve">Health</w:t>
              </w:r>
            </w:hyperlink>
            <w:r>
              <w:rPr>
                <w:rStyle w:val="row-content"/>
                <w:color w:val="244061"/>
              </w:rPr>
              <w:t xml:space="preserve">, Standard 04/06/2004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person's glycoprotein IIb/IIIa receptor antagonist therapy status,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b47024e72144c6a">
              <w:r>
                <w:rPr>
                  <w:rStyle w:val="Hyperlink"/>
                </w:rPr>
                <w:t xml:space="preserve">Person—glycoprotein IIb/IIIa receptor antagonist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e83ad0fa3b24857">
              <w:r>
                <w:rPr>
                  <w:rStyle w:val="Hyperlink"/>
                </w:rPr>
                <w:t xml:space="preserve">Glycoprotein IIb/IIIa receptor antagonist status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Given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w:t>
            </w:r>
          </w:p>
        </w:tc>
        <w:tc>
          <w:tcPr>
            <w:tcBorders>
              <w:top w:val="none" w:color="000000" w:sz="0"/>
              <w:left w:val="none" w:color="000000" w:sz="0"/>
              <w:bottom w:val="none" w:color="000000" w:sz="0"/>
              <w:right w:val="none" w:color="000000" w:sz="0"/>
            </w:tcBorders>
            <w:vAlign w:val="top"/>
          </w:tcPr>
          <w:p>
            <w:r>
              <w:t xml:space="preserve">Not given - therapy not indicated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w:t>
            </w:r>
          </w:p>
        </w:tc>
        <w:tc>
          <w:tcPr>
            <w:tcBorders>
              <w:top w:val="none" w:color="000000" w:sz="0"/>
              <w:left w:val="none" w:color="000000" w:sz="0"/>
              <w:bottom w:val="none" w:color="000000" w:sz="0"/>
              <w:right w:val="none" w:color="000000" w:sz="0"/>
            </w:tcBorders>
            <w:vAlign w:val="top"/>
          </w:tcPr>
          <w:p>
            <w:r>
              <w:t xml:space="preserve">Not given - patient refusal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w:t>
            </w:r>
          </w:p>
        </w:tc>
        <w:tc>
          <w:tcPr>
            <w:tcBorders>
              <w:top w:val="none" w:color="000000" w:sz="0"/>
              <w:left w:val="none" w:color="000000" w:sz="0"/>
              <w:bottom w:val="none" w:color="000000" w:sz="0"/>
              <w:right w:val="none" w:color="000000" w:sz="0"/>
            </w:tcBorders>
            <w:vAlign w:val="top"/>
          </w:tcPr>
          <w:p>
            <w:r>
              <w:t xml:space="preserve">Not given - known intracranial neoplasm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w:t>
            </w:r>
          </w:p>
        </w:tc>
        <w:tc>
          <w:tcPr>
            <w:tcBorders>
              <w:top w:val="none" w:color="000000" w:sz="0"/>
              <w:left w:val="none" w:color="000000" w:sz="0"/>
              <w:bottom w:val="none" w:color="000000" w:sz="0"/>
              <w:right w:val="none" w:color="000000" w:sz="0"/>
            </w:tcBorders>
            <w:vAlign w:val="top"/>
          </w:tcPr>
          <w:p>
            <w:r>
              <w:t xml:space="preserve">Not given - active or recent (within 2 to 4 weeks) internal bleeding (does not include menses). Suspected aortic dissection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w:t>
            </w:r>
          </w:p>
        </w:tc>
        <w:tc>
          <w:tcPr>
            <w:tcBorders>
              <w:top w:val="none" w:color="000000" w:sz="0"/>
              <w:left w:val="none" w:color="000000" w:sz="0"/>
              <w:bottom w:val="none" w:color="000000" w:sz="0"/>
              <w:right w:val="none" w:color="000000" w:sz="0"/>
            </w:tcBorders>
            <w:vAlign w:val="top"/>
          </w:tcPr>
          <w:p>
            <w:r>
              <w:t xml:space="preserve">Not given - history of prior cerebrovascular accident or known intracerebral pathology not covered in contraindications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w:t>
            </w:r>
          </w:p>
        </w:tc>
        <w:tc>
          <w:tcPr>
            <w:tcBorders>
              <w:top w:val="none" w:color="000000" w:sz="0"/>
              <w:left w:val="none" w:color="000000" w:sz="0"/>
              <w:bottom w:val="none" w:color="000000" w:sz="0"/>
              <w:right w:val="none" w:color="000000" w:sz="0"/>
            </w:tcBorders>
            <w:vAlign w:val="top"/>
          </w:tcPr>
          <w:p>
            <w:r>
              <w:t xml:space="preserve">Not given - recent trauma (within 2 to 4 weeks), including head trauma, traumatic or prolonged (greater than 10 minutes) CPR, or major surgery (less than 3 weeks)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27</w:t>
            </w:r>
          </w:p>
        </w:tc>
        <w:tc>
          <w:tcPr>
            <w:tcBorders>
              <w:top w:val="none" w:color="000000" w:sz="0"/>
              <w:left w:val="none" w:color="000000" w:sz="0"/>
              <w:bottom w:val="none" w:color="000000" w:sz="0"/>
              <w:right w:val="none" w:color="000000" w:sz="0"/>
            </w:tcBorders>
            <w:vAlign w:val="top"/>
          </w:tcPr>
          <w:p>
            <w:r>
              <w:t xml:space="preserve">Not given -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w:t>
            </w:r>
          </w:p>
        </w:tc>
        <w:tc>
          <w:tcPr>
            <w:tcBorders>
              <w:top w:val="none" w:color="000000" w:sz="0"/>
              <w:left w:val="none" w:color="000000" w:sz="0"/>
              <w:bottom w:val="none" w:color="000000" w:sz="0"/>
              <w:right w:val="none" w:color="000000" w:sz="0"/>
            </w:tcBorders>
            <w:vAlign w:val="top"/>
          </w:tcPr>
          <w:p>
            <w:r>
              <w:t xml:space="preserve">Not given - 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90</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item pertains to the administering of Glycoprotein IIb/IIIa receptor antagonist drugs at any time point during this current event.</w:t>
            </w:r>
          </w:p>
          <w:p>
            <w:pPr>
              <w:spacing w:after="160"/>
            </w:pPr>
            <w:r>
              <w:rPr>
                <w:rStyle w:val="row-content-rich-text"/>
              </w:rPr>
              <w:t xml:space="preserve">CODES 21 - 28     Not given</w:t>
            </w:r>
          </w:p>
          <w:p>
            <w:pPr/>
            <w:r>
              <w:rPr>
                <w:rStyle w:val="row-content-rich-text"/>
              </w:rPr>
              <w:t xml:space="preserve">If recording `Not given', record the principal reason if more than one code applies.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Acute coronary syndrome data working group</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2084e6c4c2e94343">
              <w:r>
                <w:rPr>
                  <w:rStyle w:val="Hyperlink"/>
                </w:rPr>
                <w:t xml:space="preserve">The National Heart Foundation of Australia and The Cardiac Society of Australia and New Zealand</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a9f0cbbc023e401d">
              <w:r>
                <w:drawing>
                  <wp:inline xmlns:wp="http://schemas.openxmlformats.org/drawingml/2006/wordprocessingDrawing" distT="0" distB="0" distL="0" distR="0">
                    <wp:extent cx="152400" cy="152400"/>
                    <wp:effectExtent l="19050" t="0" r="0" b="0"/>
                    <wp:docPr id="2" name="Picture 2" descr="">
                      <a:hlinkClick xmlns:a="http://schemas.openxmlformats.org/drawingml/2006/main" r:id="Ra9f0cbbc023e401d"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0541bb6805724ae7"/>
                            <a:srcRect/>
                            <a:stretch>
                              <a:fillRect/>
                            </a:stretch>
                          </pic:blipFill>
                          <pic:spPr bwMode="auto">
                            <a:xfrm>
                              <a:off x="0" y="0"/>
                              <a:ext cx="152400" cy="152400"/>
                            </a:xfrm>
                            <a:prstGeom prst="rect">
                              <a:avLst/>
                            </a:prstGeom>
                          </pic:spPr>
                        </pic:pic>
                      </a:graphicData>
                    </a:graphic>
                  </wp:inline>
                </w:drawing>
              </w:r>
              <w:r>
                <w:rPr>
                  <w:rStyle w:val="Hyperlink"/>
                </w:rPr>
                <w:t xml:space="preserve"> Glycoprotein IIb/IIIa receptor antagonist status, version 1, DE, NHDD, NHIMG, Superseded 01/03/2005.pdf</w:t>
              </w:r>
            </w:hyperlink>
          </w:p>
          <w:p>
            <w:r>
              <w:rPr>
                <w:rStyle w:val="row-content"/>
              </w:rPr>
              <w:t xml:space="preserve"> (15.1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91dd98e1e2640fb">
              <w:r>
                <w:rPr>
                  <w:rStyle w:val="Hyperlink"/>
                </w:rPr>
                <w:t xml:space="preserve">Acute coronary syndrome (clinical) DSS</w:t>
              </w:r>
            </w:hyperlink>
          </w:p>
          <w:p>
            <w:pPr>
              <w:spacing w:before="0" w:after="0"/>
            </w:pPr>
            <w:r>
              <w:rPr>
                <w:rStyle w:val="row-content"/>
                <w:color w:val="244061"/>
              </w:rPr>
              <w:t xml:space="preserve">       </w:t>
            </w:r>
            <w:hyperlink w:history="true" r:id="R96d21a57e1ae4032">
              <w:r>
                <w:rPr>
                  <w:rStyle w:val="Hyperlink"/>
                  <w:color w:val="244061"/>
                </w:rPr>
                <w:t xml:space="preserve">Health</w:t>
              </w:r>
            </w:hyperlink>
            <w:r>
              <w:rPr>
                <w:rStyle w:val="row-content"/>
                <w:color w:val="244061"/>
              </w:rPr>
              <w:t xml:space="preserve">, Superseded 01/10/2008</w:t>
            </w:r>
          </w:p>
          <w:p>
            <w:r>
              <w:br/>
            </w:r>
            <w:hyperlink w:history="true" r:id="Raff93f141c0a473e">
              <w:r>
                <w:rPr>
                  <w:rStyle w:val="Hyperlink"/>
                </w:rPr>
                <w:t xml:space="preserve">Acute coronary syndrome (clinical) DSS</w:t>
              </w:r>
            </w:hyperlink>
          </w:p>
          <w:p>
            <w:pPr>
              <w:spacing w:before="0" w:after="0"/>
            </w:pPr>
            <w:r>
              <w:rPr>
                <w:rStyle w:val="row-content"/>
                <w:color w:val="244061"/>
              </w:rPr>
              <w:t xml:space="preserve">       </w:t>
            </w:r>
            <w:hyperlink w:history="true" r:id="R1789170fdbb9456a">
              <w:r>
                <w:rPr>
                  <w:rStyle w:val="Hyperlink"/>
                  <w:color w:val="244061"/>
                </w:rPr>
                <w:t xml:space="preserve">Health</w:t>
              </w:r>
            </w:hyperlink>
            <w:r>
              <w:rPr>
                <w:rStyle w:val="row-content"/>
                <w:color w:val="244061"/>
              </w:rPr>
              <w:t xml:space="preserve">, Superseded 07/12/2005</w:t>
            </w:r>
          </w:p>
          <w:p>
            <w:r>
              <w:br/>
            </w:r>
          </w:p>
        </w:tc>
      </w:tr>
    </w:tbl>
    <w:p/>
    <w:tbl>
      <w:tblPr>
        <w:tblStyle w:val="TableGrid"/>
        <w:tblW w:w="0" w:type="auto"/>
      </w:tblPr>
    </w:tbl>
    <w:p>
      <w:r>
        <w:br/>
      </w:r>
    </w:p>
    <w:sectPr>
      <w:footerReference xmlns:r="http://schemas.openxmlformats.org/officeDocument/2006/relationships" w:type="default" r:id="R007210eb1f0a47e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285115</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f81e7d28ead4eb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07210eb1f0a47e3" /><Relationship Type="http://schemas.openxmlformats.org/officeDocument/2006/relationships/header" Target="/word/header1.xml" Id="R591720efe20142e2" /><Relationship Type="http://schemas.openxmlformats.org/officeDocument/2006/relationships/settings" Target="/word/settings.xml" Id="R5bea2693426a4c0f" /><Relationship Type="http://schemas.openxmlformats.org/officeDocument/2006/relationships/styles" Target="/word/styles.xml" Id="R31ada29a60d24ac0" /><Relationship Type="http://schemas.openxmlformats.org/officeDocument/2006/relationships/hyperlink" Target="https://meteor.aihw.gov.au/RegistrationAuthority/12" TargetMode="External" Id="Rba7c0404f2844daf" /><Relationship Type="http://schemas.openxmlformats.org/officeDocument/2006/relationships/hyperlink" Target="https://meteor.aihw.gov.au/content/285109" TargetMode="External" Id="R8b47024e72144c6a" /><Relationship Type="http://schemas.openxmlformats.org/officeDocument/2006/relationships/hyperlink" Target="https://meteor.aihw.gov.au/content/285111" TargetMode="External" Id="Rfe83ad0fa3b24857" /><Relationship Type="http://schemas.openxmlformats.org/officeDocument/2006/relationships/hyperlink" Target="https://meteor.aihw.gov.au/content/312806" TargetMode="External" Id="R2084e6c4c2e94343" /><Relationship Type="http://schemas.openxmlformats.org/officeDocument/2006/relationships/hyperlink" Target="https://meteor.aihw.gov.au/content/274175" TargetMode="External" Id="Ra9f0cbbc023e401d" /><Relationship Type="http://schemas.openxmlformats.org/officeDocument/2006/relationships/image" Target="/media/image.gif" Id="R0541bb6805724ae7" /><Relationship Type="http://schemas.openxmlformats.org/officeDocument/2006/relationships/hyperlink" Target="https://meteor.aihw.gov.au/content/319741" TargetMode="External" Id="R291dd98e1e2640fb" /><Relationship Type="http://schemas.openxmlformats.org/officeDocument/2006/relationships/hyperlink" Target="https://meteor.aihw.gov.au/RegistrationAuthority/12" TargetMode="External" Id="R96d21a57e1ae4032" /><Relationship Type="http://schemas.openxmlformats.org/officeDocument/2006/relationships/hyperlink" Target="https://meteor.aihw.gov.au/content/285277" TargetMode="External" Id="Raff93f141c0a473e" /><Relationship Type="http://schemas.openxmlformats.org/officeDocument/2006/relationships/hyperlink" Target="https://meteor.aihw.gov.au/RegistrationAuthority/12" TargetMode="External" Id="R1789170fdbb9456a" /></Relationships>
</file>

<file path=word/_rels/header1.xml.rels>&#65279;<?xml version="1.0" encoding="utf-8"?><Relationships xmlns="http://schemas.openxmlformats.org/package/2006/relationships"><Relationship Type="http://schemas.openxmlformats.org/officeDocument/2006/relationships/image" Target="/media/image.png" Id="R9f81e7d28ead4eb4" /></Relationships>
</file>