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6c21558d245fc" /></Relationships>
</file>

<file path=word/document.xml><?xml version="1.0" encoding="utf-8"?>
<w:document xmlns:r="http://schemas.openxmlformats.org/officeDocument/2006/relationships" xmlns:w="http://schemas.openxmlformats.org/wordprocessingml/2006/main">
  <w:body>
    <w:p>
      <w:pPr>
        <w:pStyle w:val="Title"/>
      </w:pPr>
      <w:r>
        <w:t>Person—functional stress test ischaemic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ischaemic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ischaemic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83dba7f3e443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the person's electrocardiogram stress in terms of ischaemic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26252aefa14596">
              <w:r>
                <w:rPr>
                  <w:rStyle w:val="Hyperlink"/>
                </w:rPr>
                <w:t xml:space="preserve">Person—functional stress test ischaemic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7049cc1871438b">
              <w:r>
                <w:rPr>
                  <w:rStyle w:val="Hyperlink"/>
                </w:rPr>
                <w:t xml:space="preserve">Functional stress test ischaemic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Positive</w:t>
            </w:r>
          </w:p>
          <w:p>
            <w:pPr>
              <w:spacing w:after="160"/>
            </w:pPr>
            <w:r>
              <w:rPr>
                <w:rStyle w:val="row-content-rich-text"/>
              </w:rPr>
              <w:t xml:space="preserve">On an exercise tolerance test, the patient developed either:</w:t>
            </w:r>
          </w:p>
          <w:p>
            <w:pPr>
              <w:spacing w:after="160"/>
            </w:pPr>
            <w:r>
              <w:rPr>
                <w:rStyle w:val="row-content-rich-text"/>
              </w:rPr>
              <w:t xml:space="preserve">a.  Both ischaemic discomfort and ST shift greater than or equal to 1 mm (0.1 mV) (horizontal or downsloping); or</w:t>
            </w:r>
          </w:p>
          <w:p>
            <w:pPr>
              <w:spacing w:after="160"/>
            </w:pPr>
            <w:r>
              <w:rPr>
                <w:rStyle w:val="row-content-rich-text"/>
              </w:rPr>
              <w:t xml:space="preserve">b.  new ST shift greater than or equal to 2 mm (0.2 mV) (horizontal or down-sloping) believed to represent ischaemia even in the absence of ischaemic discomfort.</w:t>
            </w:r>
          </w:p>
          <w:p>
            <w:pPr>
              <w:spacing w:after="160"/>
            </w:pPr>
            <w:r>
              <w:rPr>
                <w:rStyle w:val="row-content-rich-text"/>
              </w:rPr>
              <w:t xml:space="preserve">On cardiac imaging investigation (e.g. exercise thallium or MIBI test, stress echocardiography, or dipyridamole, thallium, or adenosine radioisotope scan):</w:t>
            </w:r>
          </w:p>
          <w:p>
            <w:pPr>
              <w:spacing w:after="160"/>
            </w:pPr>
            <w:r>
              <w:rPr>
                <w:rStyle w:val="row-content-rich-text"/>
              </w:rPr>
              <w:t xml:space="preserve">a. Evidence of reversible ischaemia on nuclear imaging of the myocardium.</w:t>
            </w:r>
          </w:p>
          <w:p>
            <w:pPr>
              <w:spacing w:after="160"/>
            </w:pPr>
            <w:r>
              <w:rPr>
                <w:rStyle w:val="row-content-rich-text"/>
              </w:rPr>
              <w:t xml:space="preserve">b. Evidence of inducible ischaemic response during echocardiographic imaging of the myocardium.</w:t>
            </w:r>
          </w:p>
          <w:p>
            <w:pPr>
              <w:spacing w:after="160"/>
            </w:pPr>
            <w:r>
              <w:rPr>
                <w:rStyle w:val="row-content-rich-text"/>
              </w:rPr>
              <w:t xml:space="preserve">If the patient had an equivalent type of exercise test but  a definite evidence of ischaemia on cardiac imaging (e.g. an area of clear reversible ischaemia), this should be considered a positive test.</w:t>
            </w:r>
          </w:p>
          <w:p>
            <w:pPr>
              <w:spacing w:after="160"/>
            </w:pPr>
            <w:r>
              <w:rPr>
                <w:rStyle w:val="row-content-rich-text"/>
              </w:rPr>
              <w:t xml:space="preserve">CODE 3     Negative</w:t>
            </w:r>
          </w:p>
          <w:p>
            <w:pPr>
              <w:spacing w:after="160"/>
            </w:pPr>
            <w:r>
              <w:rPr>
                <w:rStyle w:val="row-content-rich-text"/>
              </w:rPr>
              <w:t xml:space="preserve">No evidence of ischaemia (i.e. no typical angina pain and no ST shifts).</w:t>
            </w:r>
          </w:p>
          <w:p>
            <w:pPr>
              <w:spacing w:after="160"/>
            </w:pPr>
            <w:r>
              <w:rPr>
                <w:rStyle w:val="row-content-rich-text"/>
              </w:rPr>
              <w:t xml:space="preserve">CODE 4     Equivocal</w:t>
            </w:r>
          </w:p>
          <w:p>
            <w:pPr>
              <w:spacing w:after="160"/>
            </w:pPr>
            <w:r>
              <w:rPr>
                <w:rStyle w:val="row-content-rich-text"/>
              </w:rPr>
              <w:t xml:space="preserve">Either:</w:t>
            </w:r>
          </w:p>
          <w:p>
            <w:pPr>
              <w:spacing w:after="160"/>
            </w:pPr>
            <w:r>
              <w:rPr>
                <w:rStyle w:val="row-content-rich-text"/>
              </w:rPr>
              <w:t xml:space="preserve">a.  Typical ischaemic pain but no ST shift greater than or equal to 1 mm (0.1 mV) (horizontal or downsloping); or</w:t>
            </w:r>
          </w:p>
          <w:p>
            <w:pPr>
              <w:spacing w:after="160"/>
            </w:pPr>
            <w:r>
              <w:rPr>
                <w:rStyle w:val="row-content-rich-text"/>
              </w:rPr>
              <w:t xml:space="preserve">ST shift of 1 mm (0.1 mV) (horizontal or downsloping) but no ischaemic discomfort.</w:t>
            </w:r>
          </w:p>
          <w:p>
            <w:pPr/>
            <w:r>
              <w:rPr>
                <w:rStyle w:val="row-content-rich-text"/>
              </w:rPr>
              <w:t xml:space="preserve">b.  Defect on myocardial imaging of uncertain nature or significance.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fd9772911c4e6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03bdb4a7cf4749">
              <w:r>
                <w:rPr>
                  <w:rStyle w:val="Hyperlink"/>
                </w:rPr>
                <w:t xml:space="preserve">Functional stress test—ischaemic and perfusion outcome result, code N</w:t>
              </w:r>
            </w:hyperlink>
          </w:p>
          <w:p>
            <w:pPr>
              <w:pStyle w:val="registration-status"/>
              <w:spacing w:before="0" w:after="0"/>
            </w:pPr>
            <w:hyperlink w:history="true" r:id="R727bdcece0a24be8">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7b557739a8974f3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b557739a8974f3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74e0159b494e8c"/>
                            <a:srcRect/>
                            <a:stretch>
                              <a:fillRect/>
                            </a:stretch>
                          </pic:blipFill>
                          <pic:spPr bwMode="auto">
                            <a:xfrm>
                              <a:off x="0" y="0"/>
                              <a:ext cx="152400" cy="152400"/>
                            </a:xfrm>
                            <a:prstGeom prst="rect">
                              <a:avLst/>
                            </a:prstGeom>
                          </pic:spPr>
                        </pic:pic>
                      </a:graphicData>
                    </a:graphic>
                  </wp:inline>
                </w:drawing>
              </w:r>
              <w:r>
                <w:rPr>
                  <w:rStyle w:val="Hyperlink"/>
                </w:rPr>
                <w:t xml:space="preserve"> Functional stress test ischaemic result, version 1, DE, NHDD, NHIMG, Superseded 01/03/2005.pdf</w:t>
              </w:r>
            </w:hyperlink>
          </w:p>
          <w:p>
            <w:r>
              <w:rPr>
                <w:rStyle w:val="row-content"/>
              </w:rPr>
              <w:t xml:space="preserve"> (16.0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8b840af00f44d5">
              <w:r>
                <w:rPr>
                  <w:rStyle w:val="Hyperlink"/>
                </w:rPr>
                <w:t xml:space="preserve">Acute coronary syndrome (clinical) DSS</w:t>
              </w:r>
            </w:hyperlink>
          </w:p>
          <w:p>
            <w:pPr>
              <w:pStyle w:val="registration-status"/>
              <w:spacing w:before="0" w:after="0"/>
            </w:pPr>
            <w:hyperlink w:history="true" r:id="R9fee39fd84af477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used to determine diagnostic strata.</w:t>
            </w:r>
          </w:p>
          <w:p>
            <w:r>
              <w:br/>
            </w:r>
            <w:r>
              <w:br/>
            </w:r>
            <w:hyperlink w:history="true" r:id="Rd9efb126dc554ebe">
              <w:r>
                <w:rPr>
                  <w:rStyle w:val="Hyperlink"/>
                </w:rPr>
                <w:t xml:space="preserve">Acute coronary syndrome (clinical) DSS</w:t>
              </w:r>
            </w:hyperlink>
          </w:p>
          <w:p>
            <w:pPr>
              <w:pStyle w:val="registration-status"/>
              <w:spacing w:before="0" w:after="0"/>
            </w:pPr>
            <w:hyperlink w:history="true" r:id="Rba0f5d2755a0415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used to determine diagnostic strata.</w:t>
            </w:r>
          </w:p>
          <w:p>
            <w:r>
              <w:br/>
            </w:r>
            <w:r>
              <w:br/>
            </w:r>
          </w:p>
        </w:tc>
      </w:tr>
    </w:tbl>
    <w:p/>
    <w:tbl>
      <w:tblPr>
        <w:tblStyle w:val="TableGrid"/>
        <w:tblW w:w="0" w:type="auto"/>
      </w:tblPr>
    </w:tbl>
    <w:p>
      <w:r>
        <w:br/>
      </w:r>
    </w:p>
    <w:sectPr>
      <w:footerReference xmlns:r="http://schemas.openxmlformats.org/officeDocument/2006/relationships" w:type="default" r:id="R4de504792250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285105</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100c279c0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5047922504036" /><Relationship Type="http://schemas.openxmlformats.org/officeDocument/2006/relationships/header" Target="/word/header1.xml" Id="R5c1811f9c9e14093" /><Relationship Type="http://schemas.openxmlformats.org/officeDocument/2006/relationships/settings" Target="/word/settings.xml" Id="Ra47d6b7554e54451" /><Relationship Type="http://schemas.openxmlformats.org/officeDocument/2006/relationships/styles" Target="/word/styles.xml" Id="Rcf8582e954cf403b" /><Relationship Type="http://schemas.openxmlformats.org/officeDocument/2006/relationships/image" Target="/media/image.gif" Id="Rb874e0159b494e8c" /><Relationship Type="http://schemas.openxmlformats.org/officeDocument/2006/relationships/hyperlink" Target="https://meteor.aihw.gov.au/RegistrationAuthority/12" TargetMode="External" Id="R65283dba7f3e443c" /><Relationship Type="http://schemas.openxmlformats.org/officeDocument/2006/relationships/hyperlink" Target="https://meteor.aihw.gov.au/content/285101" TargetMode="External" Id="Rb026252aefa14596" /><Relationship Type="http://schemas.openxmlformats.org/officeDocument/2006/relationships/hyperlink" Target="https://meteor.aihw.gov.au/content/285103" TargetMode="External" Id="R1e7049cc1871438b" /><Relationship Type="http://schemas.openxmlformats.org/officeDocument/2006/relationships/hyperlink" Target="https://meteor.aihw.gov.au/content/312806" TargetMode="External" Id="R2cfd9772911c4e66" /><Relationship Type="http://schemas.openxmlformats.org/officeDocument/2006/relationships/hyperlink" Target="https://meteor.aihw.gov.au/content/349703" TargetMode="External" Id="R0e03bdb4a7cf4749" /><Relationship Type="http://schemas.openxmlformats.org/officeDocument/2006/relationships/hyperlink" Target="https://meteor.aihw.gov.au/RegistrationAuthority/12" TargetMode="External" Id="R727bdcece0a24be8" /><Relationship Type="http://schemas.openxmlformats.org/officeDocument/2006/relationships/hyperlink" Target="https://meteor.aihw.gov.au/content/274174" TargetMode="External" Id="R7b557739a8974f3e" /><Relationship Type="http://schemas.openxmlformats.org/officeDocument/2006/relationships/hyperlink" Target="https://meteor.aihw.gov.au/content/285277" TargetMode="External" Id="R7c8b840af00f44d5" /><Relationship Type="http://schemas.openxmlformats.org/officeDocument/2006/relationships/hyperlink" Target="https://meteor.aihw.gov.au/RegistrationAuthority/12" TargetMode="External" Id="R9fee39fd84af477d" /><Relationship Type="http://schemas.openxmlformats.org/officeDocument/2006/relationships/hyperlink" Target="https://meteor.aihw.gov.au/content/319741" TargetMode="External" Id="Rd9efb126dc554ebe" /><Relationship Type="http://schemas.openxmlformats.org/officeDocument/2006/relationships/hyperlink" Target="https://meteor.aihw.gov.au/RegistrationAuthority/12" TargetMode="External" Id="Rba0f5d2755a04158" /></Relationships>
</file>

<file path=word/_rels/header1.xml.rels>&#65279;<?xml version="1.0" encoding="utf-8"?><Relationships xmlns="http://schemas.openxmlformats.org/package/2006/relationships"><Relationship Type="http://schemas.openxmlformats.org/officeDocument/2006/relationships/image" Target="/media/image.png" Id="Racf100c279c0487d" /></Relationships>
</file>