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4a924d63dd4acc" /></Relationships>
</file>

<file path=word/document.xml><?xml version="1.0" encoding="utf-8"?>
<w:document xmlns:r="http://schemas.openxmlformats.org/officeDocument/2006/relationships" xmlns:w="http://schemas.openxmlformats.org/wordprocessingml/2006/main">
  <w:body>
    <w:p>
      <w:pPr>
        <w:pStyle w:val="Title"/>
      </w:pPr>
      <w:r>
        <w:t>Person—chest pain pattern,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Person—chest pain pattern,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Chest pain pattern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ee9c7d7b8456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chest pain pattern,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67c11a8e51462f">
              <w:r>
                <w:rPr>
                  <w:rStyle w:val="Hyperlink"/>
                </w:rPr>
                <w:t xml:space="preserve">Person—chest pain pattern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5d9c5e38a74235">
              <w:r>
                <w:rPr>
                  <w:rStyle w:val="Hyperlink"/>
                </w:rPr>
                <w:t xml:space="preserve">Chest pain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Atypical chest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Stable chest pain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Unstable chest pain pattern: rest &amp;/or prolonged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Unstable chest pain pattern: new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Unstable chest pain pattern: accelerated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chest pain/discomfort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Chest pain or discomfort of myocardial ischaemic origin is usually described as chest pain, discomfort or pressure, jaw pain, arm pain or other equivalent discomfort suggestive of cardiac ischaemia. Ask the person when the symptoms first occurred or obtain this information from appropriate documentation.</w:t>
            </w:r>
          </w:p>
          <w:p>
            <w:pPr>
              <w:spacing w:after="160"/>
            </w:pPr>
            <w:r>
              <w:rPr>
                <w:rStyle w:val="row-content-rich-text"/>
              </w:rPr>
              <w:t xml:space="preserve">CODE 1     Atypical chest pain</w:t>
            </w:r>
          </w:p>
          <w:p>
            <w:pPr>
              <w:spacing w:after="160"/>
            </w:pPr>
            <w:r>
              <w:rPr>
                <w:rStyle w:val="row-content-rich-text"/>
              </w:rPr>
              <w:t xml:space="preserve">Use this code for pain, pressure, or discomfort in the chest, neck, or arms not clearly exertional or not otherwise consistent with pain or discomfort of myocardial ischaemic origin.</w:t>
            </w:r>
          </w:p>
          <w:p>
            <w:pPr>
              <w:spacing w:after="160"/>
            </w:pPr>
            <w:r>
              <w:rPr>
                <w:rStyle w:val="row-content-rich-text"/>
              </w:rPr>
              <w:t xml:space="preserve">CODE 2     Stable chest pain pattern</w:t>
            </w:r>
          </w:p>
          <w:p>
            <w:pPr>
              <w:spacing w:after="160"/>
            </w:pPr>
            <w:r>
              <w:rPr>
                <w:rStyle w:val="row-content-rich-text"/>
              </w:rPr>
              <w:t xml:space="preserve">Use this code for chest pain without a change in frequency or pattern for the 6 weeks before this presentation or procedure. Chest pain is controlled by rest and/or sublingual/oral/transcutaneous medications.</w:t>
            </w:r>
          </w:p>
          <w:p>
            <w:pPr>
              <w:spacing w:after="160"/>
            </w:pPr>
            <w:r>
              <w:rPr>
                <w:rStyle w:val="row-content-rich-text"/>
              </w:rPr>
              <w:t xml:space="preserve">CODE 3     Unstable chest pain pattern: rest and/or prolonged</w:t>
            </w:r>
          </w:p>
          <w:p>
            <w:pPr>
              <w:spacing w:after="160"/>
            </w:pPr>
            <w:r>
              <w:rPr>
                <w:rStyle w:val="row-content-rich-text"/>
              </w:rPr>
              <w:t xml:space="preserve">Use this code for chest pain that occurred at rest and was prolonged, usually lasting more than 10 minutes</w:t>
            </w:r>
          </w:p>
          <w:p>
            <w:pPr>
              <w:spacing w:after="160"/>
            </w:pPr>
            <w:r>
              <w:rPr>
                <w:rStyle w:val="row-content-rich-text"/>
              </w:rPr>
              <w:t xml:space="preserve">CODE 4     Unstable chest pain pattern: new and severe.</w:t>
            </w:r>
          </w:p>
          <w:p>
            <w:pPr>
              <w:spacing w:after="160"/>
            </w:pPr>
            <w:r>
              <w:rPr>
                <w:rStyle w:val="row-content-rich-text"/>
              </w:rPr>
              <w:t xml:space="preserve">Use this code for new-onset chest pain that could be described as at least Canadian Cardiovascular Society (CCS) classification III severity.</w:t>
            </w:r>
          </w:p>
          <w:p>
            <w:pPr>
              <w:spacing w:after="160"/>
            </w:pPr>
            <w:r>
              <w:rPr>
                <w:rStyle w:val="row-content-rich-text"/>
              </w:rPr>
              <w:t xml:space="preserve">CODE 5     Unstable chest pain pattern: accelerated and severe</w:t>
            </w:r>
          </w:p>
          <w:p>
            <w:pPr/>
            <w:r>
              <w:rPr>
                <w:rStyle w:val="row-content-rich-text"/>
              </w:rPr>
              <w:t xml:space="preserve">Use this code for recent acceleration of chest pain pattern that could be described by an increase in severity of at least 1 CCS class to at least CCS class III.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7bda40c3aa406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0bdacdf75f46a1">
              <w:r>
                <w:rPr>
                  <w:rStyle w:val="Hyperlink"/>
                </w:rPr>
                <w:t xml:space="preserve">Person—chest pain pattern, code N</w:t>
              </w:r>
            </w:hyperlink>
          </w:p>
          <w:p>
            <w:pPr>
              <w:spacing w:before="0" w:after="0"/>
            </w:pPr>
            <w:r>
              <w:rPr>
                <w:rStyle w:val="row-content"/>
                <w:color w:val="244061"/>
              </w:rPr>
              <w:t xml:space="preserve">       </w:t>
            </w:r>
            <w:hyperlink w:history="true" r:id="R46e39ae644de4391">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c3cfdd4ba5584f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cfdd4ba5584f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dcff6f96184c06"/>
                            <a:srcRect/>
                            <a:stretch>
                              <a:fillRect/>
                            </a:stretch>
                          </pic:blipFill>
                          <pic:spPr bwMode="auto">
                            <a:xfrm>
                              <a:off x="0" y="0"/>
                              <a:ext cx="152400" cy="152400"/>
                            </a:xfrm>
                            <a:prstGeom prst="rect">
                              <a:avLst/>
                            </a:prstGeom>
                          </pic:spPr>
                        </pic:pic>
                      </a:graphicData>
                    </a:graphic>
                  </wp:inline>
                </w:drawing>
              </w:r>
              <w:r>
                <w:rPr>
                  <w:rStyle w:val="Hyperlink"/>
                </w:rPr>
                <w:t xml:space="preserve"> Chest pain pattern category, version 1, DE, NHDD, NHIMG, Superseded 01/03/2005.pdf</w:t>
              </w:r>
            </w:hyperlink>
          </w:p>
          <w:p>
            <w:r>
              <w:rPr>
                <w:rStyle w:val="row-content"/>
              </w:rPr>
              <w:t xml:space="preserve"> (18.1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a67047951b426d">
              <w:r>
                <w:rPr>
                  <w:rStyle w:val="Hyperlink"/>
                </w:rPr>
                <w:t xml:space="preserve">Acute coronary syndrome (clinical) DSS</w:t>
              </w:r>
            </w:hyperlink>
          </w:p>
          <w:p>
            <w:pPr>
              <w:spacing w:before="0" w:after="0"/>
            </w:pPr>
            <w:r>
              <w:rPr>
                <w:rStyle w:val="row-content"/>
                <w:color w:val="244061"/>
              </w:rPr>
              <w:t xml:space="preserve">       </w:t>
            </w:r>
            <w:hyperlink w:history="true" r:id="R2e77dc89f318432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2"/>
              </w:numPr>
            </w:pPr>
            <w:r>
              <w:rPr>
                <w:rStyle w:val="row-content"/>
              </w:rPr>
              <w:t xml:space="preserve">Ordinary physical activity (for example, walking or climbing stairs) does not cause angina; angina occurs with strenuous or rapid or prolonged exertion at work or recreation. </w:t>
            </w:r>
          </w:p>
          <w:p>
            <w:pPr>
              <w:pStyle w:val="ListParagraph"/>
              <w:numPr>
                <w:ilvl w:val="0"/>
                <w:numId w:val="2"/>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2"/>
              </w:numPr>
            </w:pPr>
            <w:r>
              <w:rPr>
                <w:rStyle w:val="row-content"/>
              </w:rPr>
              <w:t xml:space="preserve">Marked limitation of ordinary activity (for example, angina occurs with walking 1 or 2 blocks on the level or climbing 1 flight of stairs in normal conditions and at a normal pace). </w:t>
            </w:r>
          </w:p>
          <w:p>
            <w:pPr>
              <w:pStyle w:val="ListParagraph"/>
              <w:numPr>
                <w:ilvl w:val="0"/>
                <w:numId w:val="2"/>
              </w:numPr>
            </w:pPr>
            <w:r>
              <w:rPr>
                <w:rStyle w:val="row-content"/>
              </w:rPr>
              <w:t xml:space="preserve">Inability to perform any physical activity without discomfort; angina syndrome may be present at rest.</w:t>
            </w:r>
          </w:p>
          <w:p>
            <w:r>
              <w:br/>
            </w:r>
            <w:r>
              <w:br/>
            </w:r>
            <w:hyperlink w:history="true" r:id="Ra8015291324c408f">
              <w:r>
                <w:rPr>
                  <w:rStyle w:val="Hyperlink"/>
                </w:rPr>
                <w:t xml:space="preserve">Acute coronary syndrome (clinical) DSS</w:t>
              </w:r>
            </w:hyperlink>
          </w:p>
          <w:p>
            <w:pPr>
              <w:spacing w:before="0" w:after="0"/>
            </w:pPr>
            <w:r>
              <w:rPr>
                <w:rStyle w:val="row-content"/>
                <w:color w:val="244061"/>
              </w:rPr>
              <w:t xml:space="preserve">       </w:t>
            </w:r>
            <w:hyperlink w:history="true" r:id="R14e9874128c349c8">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rPr>
                <w:rStyle w:val="row-content"/>
              </w:rP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rPr>
                <w:rStyle w:val="row-content"/>
              </w:rP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rPr>
                <w:rStyle w:val="row-content"/>
              </w:rPr>
              <w:t xml:space="preserve">Inability to perform any physical activity without discomfort; angina syndrome may be present at rest.</w:t>
            </w:r>
          </w:p>
          <w:p>
            <w:r>
              <w:br/>
            </w:r>
            <w:r>
              <w:br/>
            </w:r>
          </w:p>
        </w:tc>
      </w:tr>
    </w:tbl>
    <w:p/>
    <w:tbl>
      <w:tblPr>
        <w:tblStyle w:val="TableGrid"/>
        <w:tblW w:w="0" w:type="auto"/>
      </w:tblPr>
    </w:tbl>
    <w:p>
      <w:r>
        <w:br/>
      </w:r>
    </w:p>
    <w:sectPr>
      <w:footerReference xmlns:r="http://schemas.openxmlformats.org/officeDocument/2006/relationships" w:type="default" r:id="Rb97641a0da19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2a1d497f5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641a0da194009" /><Relationship Type="http://schemas.openxmlformats.org/officeDocument/2006/relationships/header" Target="/word/header1.xml" Id="R841f614b861a49f3" /><Relationship Type="http://schemas.openxmlformats.org/officeDocument/2006/relationships/settings" Target="/word/settings.xml" Id="R7b8e1f026199419f" /><Relationship Type="http://schemas.openxmlformats.org/officeDocument/2006/relationships/styles" Target="/word/styles.xml" Id="R15cc31f768864308" /><Relationship Type="http://schemas.openxmlformats.org/officeDocument/2006/relationships/hyperlink" Target="https://meteor.aihw.gov.au/RegistrationAuthority/12" TargetMode="External" Id="Rce1ee9c7d7b8456d" /><Relationship Type="http://schemas.openxmlformats.org/officeDocument/2006/relationships/hyperlink" Target="https://meteor.aihw.gov.au/content/284831" TargetMode="External" Id="Rf967c11a8e51462f" /><Relationship Type="http://schemas.openxmlformats.org/officeDocument/2006/relationships/hyperlink" Target="https://meteor.aihw.gov.au/content/284819" TargetMode="External" Id="Rad5d9c5e38a74235" /><Relationship Type="http://schemas.openxmlformats.org/officeDocument/2006/relationships/hyperlink" Target="https://meteor.aihw.gov.au/content/312806" TargetMode="External" Id="R0b7bda40c3aa4069" /><Relationship Type="http://schemas.openxmlformats.org/officeDocument/2006/relationships/hyperlink" Target="https://meteor.aihw.gov.au/content/356738" TargetMode="External" Id="R430bdacdf75f46a1" /><Relationship Type="http://schemas.openxmlformats.org/officeDocument/2006/relationships/hyperlink" Target="https://meteor.aihw.gov.au/RegistrationAuthority/12" TargetMode="External" Id="R46e39ae644de4391" /><Relationship Type="http://schemas.openxmlformats.org/officeDocument/2006/relationships/hyperlink" Target="https://meteor.aihw.gov.au/content/274155" TargetMode="External" Id="Rc3cfdd4ba5584f84" /><Relationship Type="http://schemas.openxmlformats.org/officeDocument/2006/relationships/image" Target="/media/image.gif" Id="Ra6dcff6f96184c06" /><Relationship Type="http://schemas.openxmlformats.org/officeDocument/2006/relationships/hyperlink" Target="https://meteor.aihw.gov.au/content/319741" TargetMode="External" Id="Ra1a67047951b426d" /><Relationship Type="http://schemas.openxmlformats.org/officeDocument/2006/relationships/hyperlink" Target="https://meteor.aihw.gov.au/RegistrationAuthority/12" TargetMode="External" Id="R2e77dc89f3184323" /><Relationship Type="http://schemas.openxmlformats.org/officeDocument/2006/relationships/numbering" Target="/word/numbering.xml" Id="Rff79b933fac6497e" /><Relationship Type="http://schemas.openxmlformats.org/officeDocument/2006/relationships/hyperlink" Target="https://meteor.aihw.gov.au/content/285277" TargetMode="External" Id="Ra8015291324c408f" /><Relationship Type="http://schemas.openxmlformats.org/officeDocument/2006/relationships/hyperlink" Target="https://meteor.aihw.gov.au/RegistrationAuthority/12" TargetMode="External" Id="R14e9874128c349c8" /></Relationships>
</file>

<file path=word/_rels/header1.xml.rels>&#65279;<?xml version="1.0" encoding="utf-8"?><Relationships xmlns="http://schemas.openxmlformats.org/package/2006/relationships"><Relationship Type="http://schemas.openxmlformats.org/officeDocument/2006/relationships/image" Target="/media/image.png" Id="R4392a1d497f54722" /></Relationships>
</file>