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0e0faeb94b46ff" /></Relationships>
</file>

<file path=word/document.xml><?xml version="1.0" encoding="utf-8"?>
<w:document xmlns:r="http://schemas.openxmlformats.org/officeDocument/2006/relationships" xmlns:w="http://schemas.openxmlformats.org/wordprocessingml/2006/main">
  <w:body>
    <w:p>
      <w:pPr>
        <w:pStyle w:val="Title"/>
      </w:pPr>
      <w:r>
        <w:t>Acute coronary syndrome risk stratum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risk stratum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5ca8903dc4176">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clinical features consistent with an acute coronary syndrome risk.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 ST 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with non-ST 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with non-ST 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with non-ST 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 ST elevation (myocardial infarction)</w:t>
            </w:r>
          </w:p>
          <w:p>
            <w:pPr>
              <w:spacing w:after="160"/>
            </w:pPr>
            <w:r>
              <w:rPr>
                <w:rStyle w:val="row-content-rich-text"/>
              </w:rPr>
              <w:t xml:space="preserve">This code is used where persistent ST elevation of &gt;=1mm in two contiguous limb leads, or ST elevation of &gt;=2mm in two contiguous chest leads, or with left bundle branch block (BBB) pattern on the ECG.</w:t>
            </w:r>
          </w:p>
          <w:p>
            <w:pPr>
              <w:spacing w:after="160"/>
            </w:pPr>
            <w:r>
              <w:rPr>
                <w:rStyle w:val="row-content-rich-text"/>
              </w:rPr>
              <w:t xml:space="preserve">This classification is intended for identification of patients potentially eligible for reperfusion therapy, either pharmacologic or catheter-based. Other considerations such as the time to presentation and the clinical appropriateness of instituting reperfusion are not reflected in this metadata item.</w:t>
            </w:r>
          </w:p>
          <w:p>
            <w:pPr>
              <w:spacing w:after="160"/>
            </w:pPr>
            <w:r>
              <w:rPr>
                <w:rStyle w:val="row-content-rich-text"/>
              </w:rPr>
              <w:t xml:space="preserve">CODE 2     With non-ST elevation ACS with high-risk features</w:t>
            </w:r>
          </w:p>
          <w:p>
            <w:pPr>
              <w:spacing w:after="160"/>
            </w:pPr>
            <w:r>
              <w:rPr>
                <w:rStyle w:val="row-content-rich-text"/>
              </w:rPr>
              <w:t xml:space="preserve">This code is used when presentation with clinical features consistent with an acute coronary syndrome (chest pain or overwhelming SOB) with high-risk features which include either:</w:t>
            </w:r>
          </w:p>
          <w:p>
            <w:pPr>
              <w:pStyle w:val="ListParagraph"/>
              <w:numPr>
                <w:ilvl w:val="0"/>
                <w:numId w:val="2"/>
              </w:numPr>
            </w:pPr>
            <w:r>
              <w:rPr>
                <w:rStyle w:val="row-content-rich-text"/>
              </w:rPr>
              <w:t xml:space="preserve">classical rise and fall of at least one cardiac biomarker (troponin or CK-MB),</w:t>
            </w:r>
          </w:p>
          <w:p>
            <w:pPr>
              <w:pStyle w:val="ListParagraph"/>
              <w:numPr>
                <w:ilvl w:val="0"/>
                <w:numId w:val="2"/>
              </w:numPr>
            </w:pPr>
            <w:r>
              <w:rPr>
                <w:rStyle w:val="row-content-rich-text"/>
              </w:rPr>
              <w:t xml:space="preserve">persistent or dynamic ECG changes of ST segment depression &gt;= 0.5mm or new T wave inversion in three or more contiguous leads,</w:t>
            </w:r>
          </w:p>
          <w:p>
            <w:pPr>
              <w:pStyle w:val="ListParagraph"/>
              <w:numPr>
                <w:ilvl w:val="0"/>
                <w:numId w:val="2"/>
              </w:numPr>
            </w:pPr>
            <w:r>
              <w:rPr>
                <w:rStyle w:val="row-content-rich-text"/>
              </w:rPr>
              <w:t xml:space="preserve">transient (&lt; 20 minutes) ST 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 and/or syncope, or</w:t>
            </w:r>
          </w:p>
          <w:p>
            <w:pPr>
              <w:pStyle w:val="ListParagraph"/>
              <w:numPr>
                <w:ilvl w:val="0"/>
                <w:numId w:val="2"/>
              </w:numPr>
            </w:pPr>
            <w:r>
              <w:rPr>
                <w:rStyle w:val="row-content-rich-text"/>
              </w:rPr>
              <w:t xml:space="preserve">presence of known diabetes without persistent ST elevation of &gt; 1mm in two or more contiguous leads or new or presumed new bundle branch block (BBB) pattern on the initial ECG, i.e. not meeting the definition for ST elevation MI.</w:t>
            </w:r>
            <w:r>
              <w:br/>
            </w:r>
            <w:r>
              <w:rPr>
                <w:rStyle w:val="row-content-rich-text"/>
              </w:rPr>
              <w:t xml:space="preserve">This classification is intended for identification of patients potentially eligible for early invasive management and the use of intravenous glycoprotein IIb/IIIa inhibition. </w:t>
            </w:r>
          </w:p>
          <w:p>
            <w:pPr>
              <w:spacing w:after="160"/>
            </w:pPr>
            <w:r>
              <w:rPr>
                <w:rStyle w:val="row-content-rich-text"/>
              </w:rPr>
              <w:t xml:space="preserve">CODE 3     With non-ST elevation ACS with intermediate-risk features</w:t>
            </w:r>
          </w:p>
          <w:p>
            <w:pPr>
              <w:spacing w:after="160"/>
            </w:pPr>
            <w:r>
              <w:rPr>
                <w:rStyle w:val="row-content-rich-text"/>
              </w:rPr>
              <w:t xml:space="preserve">This code is used when presentation with clinical features consistent with an acute coronary syndrome (chest pain or overwhelming SOB) with intermediate-risk features which include either:</w:t>
            </w:r>
          </w:p>
          <w:p>
            <w:pPr>
              <w:pStyle w:val="ListParagraph"/>
              <w:numPr>
                <w:ilvl w:val="0"/>
                <w:numId w:val="3"/>
              </w:numPr>
            </w:pPr>
            <w:r>
              <w:rPr>
                <w:rStyle w:val="row-content-rich-text"/>
              </w:rPr>
              <w:t xml:space="preserve">prolonged but resolved chest pain/discomfort at rest &lt; 48 hours,</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MI, prior revascularisation, known coronary lesion &gt; 50%,</w:t>
            </w:r>
          </w:p>
          <w:p>
            <w:pPr>
              <w:pStyle w:val="ListParagraph"/>
              <w:numPr>
                <w:ilvl w:val="0"/>
                <w:numId w:val="3"/>
              </w:numPr>
            </w:pPr>
            <w:r>
              <w:rPr>
                <w:rStyle w:val="row-content-rich-text"/>
              </w:rPr>
              <w:t xml:space="preserve">pathological Q waves or ECG changes of ST deviation &lt; 0.5mm or minor T wave inversion in less than 3 contiguous leads,</w:t>
            </w:r>
          </w:p>
          <w:p>
            <w:pPr>
              <w:pStyle w:val="ListParagraph"/>
              <w:numPr>
                <w:ilvl w:val="0"/>
                <w:numId w:val="3"/>
              </w:numPr>
            </w:pPr>
            <w:r>
              <w:rPr>
                <w:rStyle w:val="row-content-rich-text"/>
              </w:rPr>
              <w:t xml:space="preserve">nocturnal pain,</w:t>
            </w:r>
          </w:p>
          <w:p>
            <w:pPr>
              <w:pStyle w:val="ListParagraph"/>
              <w:numPr>
                <w:ilvl w:val="0"/>
                <w:numId w:val="3"/>
              </w:numPr>
            </w:pPr>
            <w:r>
              <w:rPr>
                <w:rStyle w:val="row-content-rich-text"/>
              </w:rPr>
              <w:t xml:space="preserve">two or more risk factors of known hypertension, family history, active smoking or hyperlipidaemia, or</w:t>
            </w:r>
          </w:p>
          <w:p>
            <w:pPr>
              <w:pStyle w:val="ListParagraph"/>
              <w:numPr>
                <w:ilvl w:val="0"/>
                <w:numId w:val="3"/>
              </w:numPr>
            </w:pPr>
            <w:r>
              <w:rPr>
                <w:rStyle w:val="row-content-rich-text"/>
              </w:rPr>
              <w:t xml:space="preserve">prior aspirin use and not meeting the definition for ST elevation MI or Non-ST elevation with high-risk features.</w:t>
            </w:r>
          </w:p>
          <w:p>
            <w:pPr>
              <w:spacing w:after="160"/>
            </w:pPr>
            <w:r>
              <w:rPr>
                <w:rStyle w:val="row-content-rich-text"/>
              </w:rPr>
              <w:t xml:space="preserve">This classification is intended for identification of patients potentially eligible for admission and in-hospital investigation that may or may not include angiography.</w:t>
            </w:r>
          </w:p>
          <w:p>
            <w:pPr>
              <w:spacing w:after="160"/>
            </w:pPr>
            <w:r>
              <w:rPr>
                <w:rStyle w:val="row-content-rich-text"/>
              </w:rPr>
              <w:t xml:space="preserve">CODE 4     With non-ST elevation ACS with low-risk features</w:t>
            </w:r>
          </w:p>
          <w:p>
            <w:pPr>
              <w:spacing w:after="160"/>
            </w:pPr>
            <w:r>
              <w:rPr>
                <w:rStyle w:val="row-content-rich-text"/>
              </w:rPr>
              <w:t xml:space="preserve">This code is used when presentation with clinical features consistent with an acute coronary syndrome (chest pain or overwhelming SOB) without features of ST elevation MI or Non-ST elevation ACS with intermediate or high-risk features.</w:t>
            </w:r>
          </w:p>
          <w:p>
            <w:pPr/>
            <w:r>
              <w:rPr>
                <w:rStyle w:val="row-content-rich-text"/>
              </w:rPr>
              <w:t xml:space="preserve">This classification is intended for identification of patients potentially eligible for outpatient investigation.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0fbacfa8e44817">
              <w:r>
                <w:rPr>
                  <w:rStyle w:val="Hyperlink"/>
                </w:rPr>
                <w:t xml:space="preserve">Acute coronary syndrome risk stratum code N</w:t>
              </w:r>
            </w:hyperlink>
          </w:p>
          <w:p>
            <w:pPr>
              <w:pStyle w:val="registration-status"/>
              <w:spacing w:before="0" w:after="0"/>
            </w:pPr>
            <w:hyperlink w:history="true" r:id="R7e7a605cacc440af">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931b2b43e347fe">
              <w:r>
                <w:rPr>
                  <w:rStyle w:val="Hyperlink"/>
                </w:rPr>
                <w:t xml:space="preserve">Person—acute coronary syndrome risk stratum, code N</w:t>
              </w:r>
            </w:hyperlink>
          </w:p>
          <w:p>
            <w:pPr>
              <w:pStyle w:val="registration-status"/>
              <w:spacing w:before="0" w:after="0"/>
            </w:pPr>
            <w:hyperlink w:history="true" r:id="R16c747f773034f12">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cae9cbc29645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284654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fac850ce5845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9cbc2964549a0" /><Relationship Type="http://schemas.openxmlformats.org/officeDocument/2006/relationships/header" Target="/word/header1.xml" Id="R85eab43008744c34" /><Relationship Type="http://schemas.openxmlformats.org/officeDocument/2006/relationships/settings" Target="/word/settings.xml" Id="R45550b878c8b4187" /><Relationship Type="http://schemas.openxmlformats.org/officeDocument/2006/relationships/styles" Target="/word/styles.xml" Id="R8a5770833c484cb8" /><Relationship Type="http://schemas.openxmlformats.org/officeDocument/2006/relationships/numbering" Target="/word/numbering.xml" Id="R398bf17553aa4d6f" /><Relationship Type="http://schemas.openxmlformats.org/officeDocument/2006/relationships/hyperlink" Target="https://meteor.aihw.gov.au/RegistrationAuthority/12" TargetMode="External" Id="R6ce5ca8903dc4176" /><Relationship Type="http://schemas.openxmlformats.org/officeDocument/2006/relationships/hyperlink" Target="https://meteor.aihw.gov.au/content/356673" TargetMode="External" Id="Rb80fbacfa8e44817" /><Relationship Type="http://schemas.openxmlformats.org/officeDocument/2006/relationships/hyperlink" Target="https://meteor.aihw.gov.au/RegistrationAuthority/12" TargetMode="External" Id="R7e7a605cacc440af" /><Relationship Type="http://schemas.openxmlformats.org/officeDocument/2006/relationships/hyperlink" Target="https://meteor.aihw.gov.au/content/284656" TargetMode="External" Id="R47931b2b43e347fe" /><Relationship Type="http://schemas.openxmlformats.org/officeDocument/2006/relationships/hyperlink" Target="https://meteor.aihw.gov.au/RegistrationAuthority/12" TargetMode="External" Id="R16c747f773034f12" /></Relationships>
</file>

<file path=word/_rels/header1.xml.rels>&#65279;<?xml version="1.0" encoding="utf-8"?><Relationships xmlns="http://schemas.openxmlformats.org/package/2006/relationships"><Relationship Type="http://schemas.openxmlformats.org/officeDocument/2006/relationships/image" Target="/media/image.png" Id="Ra6fac850ce5845ce" /></Relationships>
</file>