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454c6207724ed8" /></Relationships>
</file>

<file path=word/document.xml><?xml version="1.0" encoding="utf-8"?>
<w:document xmlns:r="http://schemas.openxmlformats.org/officeDocument/2006/relationships" xmlns:w="http://schemas.openxmlformats.org/wordprocessingml/2006/main">
  <w:body>
    <w:p>
      <w:pPr>
        <w:pStyle w:val="Title"/>
      </w:pPr>
      <w:r>
        <w:t>Relationship to reference person within community services household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to reference person within community services household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beeb04cc3243b3">
              <w:r>
                <w:rPr>
                  <w:rStyle w:val="Hyperlink"/>
                  <w:color w:val="244061"/>
                </w:rPr>
                <w:t xml:space="preserve">Community Services (retired)</w:t>
              </w:r>
            </w:hyperlink>
            <w:r>
              <w:rPr>
                <w:rStyle w:val="row-content"/>
                <w:color w:val="244061"/>
              </w:rPr>
              <w:t xml:space="preserve">, Superseded 02/05/2006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relationship to the reference person within the household.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 Household reference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Husband, wife, or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 a registered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In a de facto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w:t>
            </w:r>
          </w:p>
        </w:tc>
        <w:tc>
          <w:tcPr>
            <w:tcBorders>
              <w:top w:val="none" w:color="000000" w:sz="0"/>
              <w:left w:val="none" w:color="000000" w:sz="0"/>
              <w:bottom w:val="none" w:color="000000" w:sz="0"/>
              <w:right w:val="none" w:color="000000" w:sz="0"/>
            </w:tcBorders>
            <w:vAlign w:val="top"/>
          </w:tcPr>
          <w:p>
            <w:r>
              <w:t xml:space="preserve">Opposite-sex couple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w:t>
            </w:r>
          </w:p>
        </w:tc>
        <w:tc>
          <w:tcPr>
            <w:tcBorders>
              <w:top w:val="none" w:color="000000" w:sz="0"/>
              <w:left w:val="none" w:color="000000" w:sz="0"/>
              <w:bottom w:val="none" w:color="000000" w:sz="0"/>
              <w:right w:val="none" w:color="000000" w:sz="0"/>
            </w:tcBorders>
            <w:vAlign w:val="top"/>
          </w:tcPr>
          <w:p>
            <w:r>
              <w:t xml:space="preserve">Same-sex couple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   </w:t>
            </w:r>
          </w:p>
        </w:tc>
        <w:tc>
          <w:tcPr>
            <w:tcBorders>
              <w:top w:val="none" w:color="000000" w:sz="0"/>
              <w:left w:val="none" w:color="000000" w:sz="0"/>
              <w:bottom w:val="none" w:color="000000" w:sz="0"/>
              <w:right w:val="none" w:color="000000" w:sz="0"/>
            </w:tcBorders>
            <w:vAlign w:val="top"/>
          </w:tcPr>
          <w:p>
            <w:r>
              <w:t xml:space="preserve">Lone parent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Lone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Child under 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Child under 15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Natural or adopted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Step-child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Foster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Otherwise related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Unrelated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   </w:t>
            </w:r>
          </w:p>
        </w:tc>
        <w:tc>
          <w:tcPr>
            <w:tcBorders>
              <w:top w:val="none" w:color="000000" w:sz="0"/>
              <w:left w:val="none" w:color="000000" w:sz="0"/>
              <w:bottom w:val="none" w:color="000000" w:sz="0"/>
              <w:right w:val="none" w:color="000000" w:sz="0"/>
            </w:tcBorders>
            <w:vAlign w:val="top"/>
          </w:tcPr>
          <w:p>
            <w:r>
              <w:t xml:space="preserve">Dependent student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Dependent student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Natural or adopted dependent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Student step-child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Student 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  </w:t>
            </w:r>
          </w:p>
        </w:tc>
        <w:tc>
          <w:tcPr>
            <w:tcBorders>
              <w:top w:val="none" w:color="000000" w:sz="0"/>
              <w:left w:val="none" w:color="000000" w:sz="0"/>
              <w:bottom w:val="none" w:color="000000" w:sz="0"/>
              <w:right w:val="none" w:color="000000" w:sz="0"/>
            </w:tcBorders>
            <w:vAlign w:val="top"/>
          </w:tcPr>
          <w:p>
            <w:r>
              <w:t xml:space="preserve">Non-dependent child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Non-dependent child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Non-dependent natural or adopted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Non-dependent step-child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Non-dependent 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  </w:t>
            </w:r>
          </w:p>
        </w:tc>
        <w:tc>
          <w:tcPr>
            <w:tcBorders>
              <w:top w:val="none" w:color="000000" w:sz="0"/>
              <w:left w:val="none" w:color="000000" w:sz="0"/>
              <w:bottom w:val="none" w:color="000000" w:sz="0"/>
              <w:right w:val="none" w:color="000000" w:sz="0"/>
            </w:tcBorders>
            <w:vAlign w:val="top"/>
          </w:tcPr>
          <w:p>
            <w:r>
              <w:t xml:space="preserve">Other related individual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Other related individual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Brother/Sister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Father/Mother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Grandchild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Grandfather/Grandmother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Cousin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Uncle/Aunt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6.7</w:t>
            </w:r>
          </w:p>
        </w:tc>
        <w:tc>
          <w:tcPr>
            <w:tcBorders>
              <w:top w:val="none" w:color="000000" w:sz="0"/>
              <w:left w:val="none" w:color="000000" w:sz="0"/>
              <w:bottom w:val="none" w:color="000000" w:sz="0"/>
              <w:right w:val="none" w:color="000000" w:sz="0"/>
            </w:tcBorders>
            <w:vAlign w:val="top"/>
          </w:tcPr>
          <w:p>
            <w:r>
              <w:t xml:space="preserve">Nephew/Niece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Other related individual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    </w:t>
            </w:r>
          </w:p>
        </w:tc>
        <w:tc>
          <w:tcPr>
            <w:tcBorders>
              <w:top w:val="none" w:color="000000" w:sz="0"/>
              <w:left w:val="none" w:color="000000" w:sz="0"/>
              <w:bottom w:val="none" w:color="000000" w:sz="0"/>
              <w:right w:val="none" w:color="000000" w:sz="0"/>
            </w:tcBorders>
            <w:vAlign w:val="top"/>
          </w:tcPr>
          <w:p>
            <w:r>
              <w:t xml:space="preserve">Non-family member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Unrelated individual living in a family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Group household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Lone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     </w:t>
            </w:r>
          </w:p>
        </w:tc>
        <w:tc>
          <w:tcPr>
            <w:tcBorders>
              <w:top w:val="none" w:color="000000" w:sz="0"/>
              <w:left w:val="none" w:color="000000" w:sz="0"/>
              <w:bottom w:val="none" w:color="000000" w:sz="0"/>
              <w:right w:val="none" w:color="000000" w:sz="0"/>
            </w:tcBorders>
            <w:vAlign w:val="top"/>
          </w:tcPr>
          <w:p>
            <w:r>
              <w:t xml:space="preserve">Visitor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p>
        </w:tc>
        <w:tc>
          <w:tcPr>
            <w:tcBorders>
              <w:top w:val="none" w:color="000000" w:sz="0"/>
              <w:left w:val="none" w:color="000000" w:sz="0"/>
              <w:bottom w:val="none" w:color="000000" w:sz="0"/>
              <w:right w:val="none" w:color="000000" w:sz="0"/>
            </w:tcBorders>
            <w:vAlign w:val="top"/>
          </w:tcPr>
          <w:p>
            <w:r>
              <w:t xml:space="preserve">Visitor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1995. Standards for Statistics on the Family 1995. Cat. no. 1286.0.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95cfa0a6fab4051">
              <w:r>
                <w:rPr>
                  <w:rStyle w:val="Hyperlink"/>
                </w:rPr>
                <w:t xml:space="preserve">Relationship to household reference person code NN</w:t>
              </w:r>
            </w:hyperlink>
          </w:p>
          <w:p>
            <w:pPr>
              <w:spacing w:before="0" w:after="0"/>
            </w:pPr>
            <w:r>
              <w:rPr>
                <w:rStyle w:val="row-content"/>
                <w:color w:val="244061"/>
              </w:rPr>
              <w:t xml:space="preserve">       </w:t>
            </w:r>
            <w:hyperlink w:history="true" r:id="R1002c8e8b48a4aa3">
              <w:r>
                <w:rPr>
                  <w:rStyle w:val="Hyperlink"/>
                  <w:color w:val="244061"/>
                </w:rPr>
                <w:t xml:space="preserve">Community Services (retired)</w:t>
              </w:r>
            </w:hyperlink>
            <w:r>
              <w:rPr>
                <w:rStyle w:val="row-content"/>
                <w:color w:val="244061"/>
              </w:rPr>
              <w:t xml:space="preserve">, Superseded 27/04/2007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af22b6d08f54066">
              <w:r>
                <w:rPr>
                  <w:rStyle w:val="Hyperlink"/>
                </w:rPr>
                <w:t xml:space="preserve">Person—relationship to reference person (household) (community services), code N{.N[N]}</w:t>
              </w:r>
            </w:hyperlink>
          </w:p>
          <w:p>
            <w:pPr>
              <w:spacing w:before="0" w:after="0"/>
            </w:pPr>
            <w:r>
              <w:rPr>
                <w:rStyle w:val="row-content"/>
                <w:color w:val="244061"/>
              </w:rPr>
              <w:t xml:space="preserve">       </w:t>
            </w:r>
            <w:hyperlink w:history="true" r:id="R4dbe0adb0f724e4c">
              <w:r>
                <w:rPr>
                  <w:rStyle w:val="Hyperlink"/>
                  <w:color w:val="244061"/>
                </w:rPr>
                <w:t xml:space="preserve">Community Services (retired)</w:t>
              </w:r>
            </w:hyperlink>
            <w:r>
              <w:rPr>
                <w:rStyle w:val="row-content"/>
                <w:color w:val="244061"/>
              </w:rPr>
              <w:t xml:space="preserve">, Superseded 29/04/2006</w:t>
            </w:r>
          </w:p>
          <w:p>
            <w:r>
              <w:br/>
            </w:r>
          </w:p>
        </w:tc>
      </w:tr>
    </w:tbl>
    <w:p>
      <w:r>
        <w:br/>
      </w:r>
    </w:p>
    <w:sectPr>
      <w:footerReference xmlns:r="http://schemas.openxmlformats.org/officeDocument/2006/relationships" w:type="default" r:id="R2e87eb34b9af43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17d2456c484d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87eb34b9af43cc" /><Relationship Type="http://schemas.openxmlformats.org/officeDocument/2006/relationships/header" Target="/word/header1.xml" Id="R84b7a2d1734247f8" /><Relationship Type="http://schemas.openxmlformats.org/officeDocument/2006/relationships/settings" Target="/word/settings.xml" Id="R815d5d5a8d50445c" /><Relationship Type="http://schemas.openxmlformats.org/officeDocument/2006/relationships/styles" Target="/word/styles.xml" Id="R1c124a630cb04d40" /><Relationship Type="http://schemas.openxmlformats.org/officeDocument/2006/relationships/hyperlink" Target="https://meteor.aihw.gov.au/RegistrationAuthority/1" TargetMode="External" Id="Rfdbeeb04cc3243b3" /><Relationship Type="http://schemas.openxmlformats.org/officeDocument/2006/relationships/hyperlink" Target="https://meteor.aihw.gov.au/content/321199" TargetMode="External" Id="R095cfa0a6fab4051" /><Relationship Type="http://schemas.openxmlformats.org/officeDocument/2006/relationships/hyperlink" Target="https://meteor.aihw.gov.au/RegistrationAuthority/1" TargetMode="External" Id="R1002c8e8b48a4aa3" /><Relationship Type="http://schemas.openxmlformats.org/officeDocument/2006/relationships/hyperlink" Target="https://meteor.aihw.gov.au/content/270405" TargetMode="External" Id="Raaf22b6d08f54066" /><Relationship Type="http://schemas.openxmlformats.org/officeDocument/2006/relationships/hyperlink" Target="https://meteor.aihw.gov.au/RegistrationAuthority/1" TargetMode="External" Id="R4dbe0adb0f724e4c" /></Relationships>
</file>

<file path=word/_rels/header1.xml.rels>&#65279;<?xml version="1.0" encoding="utf-8"?><Relationships xmlns="http://schemas.openxmlformats.org/package/2006/relationships"><Relationship Type="http://schemas.openxmlformats.org/officeDocument/2006/relationships/image" Target="/media/image.png" Id="R7417d2456c484d89" /></Relationships>
</file>