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67fed1d1424088" /></Relationships>
</file>

<file path=word/document.xml><?xml version="1.0" encoding="utf-8"?>
<w:document xmlns:r="http://schemas.openxmlformats.org/officeDocument/2006/relationships" xmlns:w="http://schemas.openxmlformats.org/wordprocessingml/2006/main">
  <w:body>
    <w:p>
      <w:pPr>
        <w:pStyle w:val="Title"/>
      </w:pPr>
      <w:r>
        <w:t>Total service operation weeks 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Total service operation weeks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270880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5c8b525306f4e80">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083d560c688a44af">
              <w:r>
                <w:rPr>
                  <w:rStyle w:val="Hyperlink"/>
                  <w:color w:val="244061"/>
                </w:rPr>
                <w:t xml:space="preserve">Early Childhood</w:t>
              </w:r>
            </w:hyperlink>
            <w:r>
              <w:rPr>
                <w:rStyle w:val="row-content"/>
                <w:color w:val="244061"/>
              </w:rPr>
              <w:t xml:space="preserve">, Standard 21/05/2010</w:t>
            </w:r>
          </w:p>
          <w:p>
            <w:pPr>
              <w:spacing w:before="0" w:after="0"/>
            </w:pPr>
            <w:hyperlink w:history="true" r:id="Re92b436f0b0a4847">
              <w:r>
                <w:rPr>
                  <w:rStyle w:val="Hyperlink"/>
                  <w:color w:val="244061"/>
                </w:rPr>
                <w:t xml:space="preserve">Health</w:t>
              </w:r>
            </w:hyperlink>
            <w:r>
              <w:rPr>
                <w:rStyle w:val="row-content"/>
                <w:color w:val="244061"/>
              </w:rPr>
              <w:t xml:space="preserve">, Standard 07/12/2011</w:t>
            </w:r>
          </w:p>
          <w:p>
            <w:pPr>
              <w:spacing w:before="0" w:after="0"/>
            </w:pPr>
            <w:hyperlink w:history="true" r:id="Rfdb690b4a6794365">
              <w:r>
                <w:rPr>
                  <w:rStyle w:val="Hyperlink"/>
                  <w:color w:val="244061"/>
                </w:rPr>
                <w:t xml:space="preserve">Disability</w:t>
              </w:r>
            </w:hyperlink>
            <w:r>
              <w:rPr>
                <w:rStyle w:val="row-content"/>
                <w:color w:val="244061"/>
              </w:rPr>
              <w:t xml:space="preserve">, Standard 07/10/2014</w:t>
            </w:r>
          </w:p>
          <w:p>
            <w:pPr>
              <w:spacing w:before="0" w:after="0"/>
            </w:pPr>
            <w:hyperlink w:history="true" r:id="R173b46c96b364220">
              <w:r>
                <w:rPr>
                  <w:rStyle w:val="Hyperlink"/>
                  <w:color w:val="244061"/>
                </w:rPr>
                <w:t xml:space="preserve">Indigenous</w:t>
              </w:r>
            </w:hyperlink>
            <w:r>
              <w:rPr>
                <w:rStyle w:val="row-content"/>
                <w:color w:val="244061"/>
              </w:rPr>
              <w:t xml:space="preserve">, Standard 13/03/2015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Total number of service operation weeks.</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90</w:t>
            </w:r>
          </w:p>
        </w:tc>
        <w:tc>
          <w:tcPr>
            <w:tcBorders>
              <w:top w:val="none" w:color="000000" w:sz="0"/>
              <w:left w:val="none" w:color="000000" w:sz="0"/>
              <w:bottom w:val="none" w:color="000000" w:sz="0"/>
              <w:right w:val="none" w:color="000000" w:sz="0"/>
            </w:tcBorders>
            <w:vAlign w:val="top"/>
          </w:tcPr>
          <w:p>
            <w:r>
              <w:t xml:space="preserve">No regular pattern of operation through a year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Week</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A week is measured from 12:00AM (midnight) Monday morning to 11:59PM the following Sunday. If a service operates within this period then it is counted as having operated during that week. Therefore if an agency operates for only a short time for one of the days within a week, it is counted as operating during that week.</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bef6195dd7cf43a8">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7f8a9a18351e43bc">
              <w:r>
                <w:rPr>
                  <w:rStyle w:val="Hyperlink"/>
                  <w:color w:val="244061"/>
                </w:rPr>
                <w:t xml:space="preserve">Early Childhood</w:t>
              </w:r>
            </w:hyperlink>
            <w:r>
              <w:rPr>
                <w:rStyle w:val="row-content"/>
                <w:color w:val="244061"/>
              </w:rPr>
              <w:t xml:space="preserve">, Superseded 02/12/2020</w:t>
            </w:r>
          </w:p>
          <w:p>
            <w:r>
              <w:br/>
            </w:r>
            <w:hyperlink w:history="true" r:id="R651c313a037d4203">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ba3a2bc832974bdb">
              <w:r>
                <w:rPr>
                  <w:rStyle w:val="Hyperlink"/>
                  <w:color w:val="244061"/>
                </w:rPr>
                <w:t xml:space="preserve">Early Childhood</w:t>
              </w:r>
            </w:hyperlink>
            <w:r>
              <w:rPr>
                <w:rStyle w:val="row-content"/>
                <w:color w:val="244061"/>
              </w:rPr>
              <w:t xml:space="preserve">, Superseded 05/07/2022</w:t>
            </w:r>
          </w:p>
          <w:p>
            <w:r>
              <w:br/>
            </w:r>
            <w:hyperlink w:history="true" r:id="R1fa196ef49e0437e">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87fc590efce34cc0">
              <w:r>
                <w:rPr>
                  <w:rStyle w:val="Hyperlink"/>
                  <w:color w:val="244061"/>
                </w:rPr>
                <w:t xml:space="preserve">Early Childhood</w:t>
              </w:r>
            </w:hyperlink>
            <w:r>
              <w:rPr>
                <w:rStyle w:val="row-content"/>
                <w:color w:val="244061"/>
              </w:rPr>
              <w:t xml:space="preserve">, Standard 01/06/2015</w:t>
            </w:r>
          </w:p>
          <w:p>
            <w:r>
              <w:br/>
            </w:r>
            <w:hyperlink w:history="true" r:id="R10ed1c64c7e6442f">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b599141ccb194fed">
              <w:r>
                <w:rPr>
                  <w:rStyle w:val="Hyperlink"/>
                  <w:color w:val="244061"/>
                </w:rPr>
                <w:t xml:space="preserve">Early Childhood</w:t>
              </w:r>
            </w:hyperlink>
            <w:r>
              <w:rPr>
                <w:rStyle w:val="row-content"/>
                <w:color w:val="244061"/>
              </w:rPr>
              <w:t xml:space="preserve">, Superseded 01/06/2015</w:t>
            </w:r>
          </w:p>
          <w:p>
            <w:r>
              <w:br/>
            </w:r>
            <w:hyperlink w:history="true" r:id="Rd8ba39209b6f4df9">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e5af2df0309d4f94">
              <w:r>
                <w:rPr>
                  <w:rStyle w:val="Hyperlink"/>
                  <w:color w:val="244061"/>
                </w:rPr>
                <w:t xml:space="preserve">Early Childhood</w:t>
              </w:r>
            </w:hyperlink>
            <w:r>
              <w:rPr>
                <w:rStyle w:val="row-content"/>
                <w:color w:val="244061"/>
              </w:rPr>
              <w:t xml:space="preserve">, Standard 05/07/2022</w:t>
            </w:r>
          </w:p>
          <w:p>
            <w:r>
              <w:br/>
            </w:r>
            <w:hyperlink w:history="true" r:id="R4e38dd9fd96741f1">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abc367e48228498b">
              <w:r>
                <w:rPr>
                  <w:rStyle w:val="Hyperlink"/>
                  <w:color w:val="244061"/>
                </w:rPr>
                <w:t xml:space="preserve">Early Childhood</w:t>
              </w:r>
            </w:hyperlink>
            <w:r>
              <w:rPr>
                <w:rStyle w:val="row-content"/>
                <w:color w:val="244061"/>
              </w:rPr>
              <w:t xml:space="preserve">, Recorded 24/05/2024</w:t>
            </w:r>
          </w:p>
          <w:p>
            <w:r>
              <w:br/>
            </w:r>
            <w:hyperlink w:history="true" r:id="R067bb7838f3c45ba">
              <w:r>
                <w:rPr>
                  <w:rStyle w:val="Hyperlink"/>
                </w:rPr>
                <w:t xml:space="preserve">Service provider organisation—number of preschool program service operation weeks (calendar year), total NN</w:t>
              </w:r>
            </w:hyperlink>
          </w:p>
          <w:p>
            <w:pPr>
              <w:pStyle w:val="registration-status"/>
              <w:spacing w:before="0" w:after="0"/>
            </w:pPr>
            <w:hyperlink w:history="true" r:id="R9b72b036486346af">
              <w:r>
                <w:rPr>
                  <w:rStyle w:val="Hyperlink"/>
                  <w:color w:val="244061"/>
                </w:rPr>
                <w:t xml:space="preserve">Early Childhood</w:t>
              </w:r>
            </w:hyperlink>
            <w:r>
              <w:rPr>
                <w:rStyle w:val="row-content"/>
                <w:color w:val="244061"/>
              </w:rPr>
              <w:t xml:space="preserve">, Superseded 28/05/2014</w:t>
            </w:r>
          </w:p>
          <w:p>
            <w:r>
              <w:br/>
            </w:r>
            <w:hyperlink w:history="true" r:id="R43b37d25bcf54e23">
              <w:r>
                <w:rPr>
                  <w:rStyle w:val="Hyperlink"/>
                </w:rPr>
                <w:t xml:space="preserve">Service provider organisation—number of service operation weeks (calendar year), total NN</w:t>
              </w:r>
            </w:hyperlink>
          </w:p>
          <w:p>
            <w:pPr>
              <w:pStyle w:val="registration-status"/>
              <w:spacing w:before="0" w:after="0"/>
            </w:pPr>
            <w:hyperlink w:history="true" r:id="R902f57ddb29a45db">
              <w:r>
                <w:rPr>
                  <w:rStyle w:val="Hyperlink"/>
                  <w:color w:val="244061"/>
                </w:rPr>
                <w:t xml:space="preserve">Community Services (retired)</w:t>
              </w:r>
            </w:hyperlink>
            <w:r>
              <w:rPr>
                <w:rStyle w:val="row-content"/>
                <w:color w:val="244061"/>
              </w:rPr>
              <w:t xml:space="preserve">, Standard 01/03/2005</w:t>
            </w:r>
          </w:p>
          <w:p>
            <w:pPr>
              <w:pStyle w:val="registration-status"/>
              <w:spacing w:before="0" w:after="0"/>
            </w:pPr>
            <w:hyperlink w:history="true" r:id="Ra81bc91648b64209">
              <w:r>
                <w:rPr>
                  <w:rStyle w:val="Hyperlink"/>
                  <w:color w:val="244061"/>
                </w:rPr>
                <w:t xml:space="preserve">Disability</w:t>
              </w:r>
            </w:hyperlink>
            <w:r>
              <w:rPr>
                <w:rStyle w:val="row-content"/>
                <w:color w:val="244061"/>
              </w:rPr>
              <w:t xml:space="preserve">, Standard 07/10/2014</w:t>
            </w:r>
          </w:p>
          <w:p>
            <w:pPr>
              <w:pStyle w:val="registration-status"/>
              <w:spacing w:before="0" w:after="0"/>
            </w:pPr>
            <w:hyperlink w:history="true" r:id="R6062da4a209e4582">
              <w:r>
                <w:rPr>
                  <w:rStyle w:val="Hyperlink"/>
                  <w:color w:val="244061"/>
                </w:rPr>
                <w:t xml:space="preserve">Early Childhood</w:t>
              </w:r>
            </w:hyperlink>
            <w:r>
              <w:rPr>
                <w:rStyle w:val="row-content"/>
                <w:color w:val="244061"/>
              </w:rPr>
              <w:t xml:space="preserve">, Superseded 07/06/2011</w:t>
            </w:r>
          </w:p>
          <w:p>
            <w:pPr>
              <w:pStyle w:val="registration-status"/>
              <w:spacing w:before="0" w:after="0"/>
            </w:pPr>
            <w:hyperlink w:history="true" r:id="R39347b9be45a415a">
              <w:r>
                <w:rPr>
                  <w:rStyle w:val="Hyperlink"/>
                  <w:color w:val="244061"/>
                </w:rPr>
                <w:t xml:space="preserve">Health</w:t>
              </w:r>
            </w:hyperlink>
            <w:r>
              <w:rPr>
                <w:rStyle w:val="row-content"/>
                <w:color w:val="244061"/>
              </w:rPr>
              <w:t xml:space="preserve">, Standard 07/12/2011</w:t>
            </w:r>
          </w:p>
          <w:p>
            <w:pPr>
              <w:pStyle w:val="registration-status"/>
              <w:spacing w:before="0" w:after="0"/>
            </w:pPr>
            <w:hyperlink w:history="true" r:id="R428297b222f24197">
              <w:r>
                <w:rPr>
                  <w:rStyle w:val="Hyperlink"/>
                  <w:color w:val="244061"/>
                </w:rPr>
                <w:t xml:space="preserve">Indigenous</w:t>
              </w:r>
            </w:hyperlink>
            <w:r>
              <w:rPr>
                <w:rStyle w:val="row-content"/>
                <w:color w:val="244061"/>
              </w:rPr>
              <w:t xml:space="preserve">, Standard 13/03/2015</w:t>
            </w:r>
          </w:p>
          <w:p>
            <w:r>
              <w:br/>
            </w:r>
            <w:hyperlink w:history="true" r:id="R23b19760bcd84425">
              <w:r>
                <w:rPr>
                  <w:rStyle w:val="Hyperlink"/>
                </w:rPr>
                <w:t xml:space="preserve">Service type outlet—number of service operation weeks, total NN</w:t>
              </w:r>
            </w:hyperlink>
          </w:p>
          <w:p>
            <w:pPr>
              <w:pStyle w:val="registration-status"/>
              <w:spacing w:before="0" w:after="0"/>
            </w:pPr>
            <w:hyperlink w:history="true" r:id="R0e74aaea023346d7">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334426f9746349c1">
              <w:r>
                <w:rPr>
                  <w:rStyle w:val="Hyperlink"/>
                  <w:color w:val="244061"/>
                </w:rPr>
                <w:t xml:space="preserve">Disability</w:t>
              </w:r>
            </w:hyperlink>
            <w:r>
              <w:rPr>
                <w:rStyle w:val="row-content"/>
                <w:color w:val="244061"/>
              </w:rPr>
              <w:t xml:space="preserve">, Superseded 15/12/2017</w:t>
            </w:r>
          </w:p>
          <w:p>
            <w:r>
              <w:br/>
            </w:r>
          </w:p>
        </w:tc>
      </w:tr>
    </w:tbl>
    <w:p>
      <w:r>
        <w:br/>
      </w:r>
    </w:p>
    <w:sectPr>
      <w:footerReference xmlns:r="http://schemas.openxmlformats.org/officeDocument/2006/relationships" w:type="default" r:id="R72d639f32e2b45b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270880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76bc9a897cd43f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2d639f32e2b45b1" /><Relationship Type="http://schemas.openxmlformats.org/officeDocument/2006/relationships/header" Target="/word/header1.xml" Id="Ra4ab335cb4b243e9" /><Relationship Type="http://schemas.openxmlformats.org/officeDocument/2006/relationships/settings" Target="/word/settings.xml" Id="R0c3671d643e94848" /><Relationship Type="http://schemas.openxmlformats.org/officeDocument/2006/relationships/styles" Target="/word/styles.xml" Id="Rc2bdbbf0614e471f" /><Relationship Type="http://schemas.openxmlformats.org/officeDocument/2006/relationships/hyperlink" Target="https://meteor.aihw.gov.au/RegistrationAuthority/1" TargetMode="External" Id="R25c8b525306f4e80" /><Relationship Type="http://schemas.openxmlformats.org/officeDocument/2006/relationships/hyperlink" Target="https://meteor.aihw.gov.au/RegistrationAuthority/13" TargetMode="External" Id="R083d560c688a44af" /><Relationship Type="http://schemas.openxmlformats.org/officeDocument/2006/relationships/hyperlink" Target="https://meteor.aihw.gov.au/RegistrationAuthority/12" TargetMode="External" Id="Re92b436f0b0a4847" /><Relationship Type="http://schemas.openxmlformats.org/officeDocument/2006/relationships/hyperlink" Target="https://meteor.aihw.gov.au/RegistrationAuthority/16" TargetMode="External" Id="Rfdb690b4a6794365" /><Relationship Type="http://schemas.openxmlformats.org/officeDocument/2006/relationships/hyperlink" Target="https://meteor.aihw.gov.au/RegistrationAuthority/6" TargetMode="External" Id="R173b46c96b364220" /><Relationship Type="http://schemas.openxmlformats.org/officeDocument/2006/relationships/hyperlink" Target="https://meteor.aihw.gov.au/content/731383" TargetMode="External" Id="Rbef6195dd7cf43a8" /><Relationship Type="http://schemas.openxmlformats.org/officeDocument/2006/relationships/hyperlink" Target="https://meteor.aihw.gov.au/RegistrationAuthority/13" TargetMode="External" Id="R7f8a9a18351e43bc" /><Relationship Type="http://schemas.openxmlformats.org/officeDocument/2006/relationships/hyperlink" Target="https://meteor.aihw.gov.au/content/731219" TargetMode="External" Id="R651c313a037d4203" /><Relationship Type="http://schemas.openxmlformats.org/officeDocument/2006/relationships/hyperlink" Target="https://meteor.aihw.gov.au/RegistrationAuthority/13" TargetMode="External" Id="Rba3a2bc832974bdb" /><Relationship Type="http://schemas.openxmlformats.org/officeDocument/2006/relationships/hyperlink" Target="https://meteor.aihw.gov.au/content/602358" TargetMode="External" Id="R1fa196ef49e0437e" /><Relationship Type="http://schemas.openxmlformats.org/officeDocument/2006/relationships/hyperlink" Target="https://meteor.aihw.gov.au/RegistrationAuthority/13" TargetMode="External" Id="R87fc590efce34cc0" /><Relationship Type="http://schemas.openxmlformats.org/officeDocument/2006/relationships/hyperlink" Target="https://meteor.aihw.gov.au/content/557225" TargetMode="External" Id="R10ed1c64c7e6442f" /><Relationship Type="http://schemas.openxmlformats.org/officeDocument/2006/relationships/hyperlink" Target="https://meteor.aihw.gov.au/RegistrationAuthority/13" TargetMode="External" Id="Rb599141ccb194fed" /><Relationship Type="http://schemas.openxmlformats.org/officeDocument/2006/relationships/hyperlink" Target="https://meteor.aihw.gov.au/content/763164" TargetMode="External" Id="Rd8ba39209b6f4df9" /><Relationship Type="http://schemas.openxmlformats.org/officeDocument/2006/relationships/hyperlink" Target="https://meteor.aihw.gov.au/RegistrationAuthority/13" TargetMode="External" Id="Re5af2df0309d4f94" /><Relationship Type="http://schemas.openxmlformats.org/officeDocument/2006/relationships/hyperlink" Target="https://meteor.aihw.gov.au/content/793301" TargetMode="External" Id="R4e38dd9fd96741f1" /><Relationship Type="http://schemas.openxmlformats.org/officeDocument/2006/relationships/hyperlink" Target="https://meteor.aihw.gov.au/RegistrationAuthority/13" TargetMode="External" Id="Rabc367e48228498b" /><Relationship Type="http://schemas.openxmlformats.org/officeDocument/2006/relationships/hyperlink" Target="https://meteor.aihw.gov.au/content/450316" TargetMode="External" Id="R067bb7838f3c45ba" /><Relationship Type="http://schemas.openxmlformats.org/officeDocument/2006/relationships/hyperlink" Target="https://meteor.aihw.gov.au/RegistrationAuthority/13" TargetMode="External" Id="R9b72b036486346af" /><Relationship Type="http://schemas.openxmlformats.org/officeDocument/2006/relationships/hyperlink" Target="https://meteor.aihw.gov.au/content/270377" TargetMode="External" Id="R43b37d25bcf54e23" /><Relationship Type="http://schemas.openxmlformats.org/officeDocument/2006/relationships/hyperlink" Target="https://meteor.aihw.gov.au/RegistrationAuthority/1" TargetMode="External" Id="R902f57ddb29a45db" /><Relationship Type="http://schemas.openxmlformats.org/officeDocument/2006/relationships/hyperlink" Target="https://meteor.aihw.gov.au/RegistrationAuthority/16" TargetMode="External" Id="Ra81bc91648b64209" /><Relationship Type="http://schemas.openxmlformats.org/officeDocument/2006/relationships/hyperlink" Target="https://meteor.aihw.gov.au/RegistrationAuthority/13" TargetMode="External" Id="R6062da4a209e4582" /><Relationship Type="http://schemas.openxmlformats.org/officeDocument/2006/relationships/hyperlink" Target="https://meteor.aihw.gov.au/RegistrationAuthority/12" TargetMode="External" Id="R39347b9be45a415a" /><Relationship Type="http://schemas.openxmlformats.org/officeDocument/2006/relationships/hyperlink" Target="https://meteor.aihw.gov.au/RegistrationAuthority/6" TargetMode="External" Id="R428297b222f24197" /><Relationship Type="http://schemas.openxmlformats.org/officeDocument/2006/relationships/hyperlink" Target="https://meteor.aihw.gov.au/content/497588" TargetMode="External" Id="R23b19760bcd84425" /><Relationship Type="http://schemas.openxmlformats.org/officeDocument/2006/relationships/hyperlink" Target="https://meteor.aihw.gov.au/RegistrationAuthority/1" TargetMode="External" Id="R0e74aaea023346d7" /><Relationship Type="http://schemas.openxmlformats.org/officeDocument/2006/relationships/hyperlink" Target="https://meteor.aihw.gov.au/RegistrationAuthority/16" TargetMode="External" Id="R334426f9746349c1" /></Relationships>
</file>

<file path=word/_rels/header1.xml.rels>&#65279;<?xml version="1.0" encoding="utf-8"?><Relationships xmlns="http://schemas.openxmlformats.org/package/2006/relationships"><Relationship Type="http://schemas.openxmlformats.org/officeDocument/2006/relationships/image" Target="/media/image.png" Id="R976bc9a897cd43f3" /></Relationships>
</file>