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41f1e07704377" /></Relationships>
</file>

<file path=word/document.xml><?xml version="1.0" encoding="utf-8"?>
<w:document xmlns:r="http://schemas.openxmlformats.org/officeDocument/2006/relationships" xmlns:w="http://schemas.openxmlformats.org/wordprocessingml/2006/main">
  <w:body>
    <w:p>
      <w:pPr>
        <w:pStyle w:val="Title"/>
      </w:pPr>
      <w:r>
        <w:t>Previous specialised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specialised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51ecd837545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occurrence of previous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67910e27b945b2">
              <w:r>
                <w:rPr>
                  <w:rStyle w:val="Hyperlink"/>
                  <w:b/>
                </w:rPr>
                <w:t xml:space="preserve">admission</w:t>
              </w:r>
            </w:hyperlink>
            <w:r>
              <w:rPr>
                <w:rStyle w:val="row-content-rich-text"/>
              </w:rPr>
              <w:t xml:space="preserve">(s) or service contact(s) for specialised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no previous admission(s) or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previous hospital admission(s) but no service contact(s)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previous service contact(s) but no hospital admission(s)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has both previous hospital admission(s) and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has no previous admission(s) or service contact(s) for the specialised treatment now being provided</w:t>
            </w:r>
          </w:p>
          <w:p>
            <w:pPr>
              <w:spacing w:after="160"/>
            </w:pPr>
            <w:r>
              <w:rPr>
                <w:rStyle w:val="row-content-rich-text"/>
              </w:rPr>
              <w:t xml:space="preserve">Use this code for admitted patients, whose only prior specialised treatment contact was the service contact that referred the patient for admission.</w:t>
            </w:r>
          </w:p>
          <w:p>
            <w:pPr>
              <w:spacing w:after="160"/>
            </w:pPr>
            <w:r>
              <w:rPr>
                <w:rStyle w:val="row-content-rich-text"/>
              </w:rPr>
              <w:t xml:space="preserve">CODES 2-4 These codes include patients who have been seen at any time in the past within the speciality within which the patient is currently being treated (mental health or palliative care), regardless of whether it was part of the current episode or a previous admission/service contact many years in the past. Use these codes regardless of whether the previous treatment was provided within the service in which the person is now being treated, or another equivalent specialised service (either institutional or community-based).</w:t>
            </w:r>
          </w:p>
          <w:p>
            <w:pPr>
              <w:spacing w:after="160"/>
            </w:pPr>
            <w:r>
              <w:rPr>
                <w:rStyle w:val="row-content-rich-text"/>
              </w:rPr>
              <w:t xml:space="preserve">CODE 2     Patient has previous hospital admission(s) but no service contact(s) for the specialised treatment now being provided</w:t>
            </w:r>
          </w:p>
          <w:p>
            <w:pPr>
              <w:spacing w:after="160"/>
            </w:pPr>
            <w:r>
              <w:rPr>
                <w:rStyle w:val="row-content-rich-text"/>
              </w:rPr>
              <w:t xml:space="preserve">CODE 3     Patient has previous service contact(s) but no hospital admission(s) for the specialised treatment now being provided</w:t>
            </w:r>
          </w:p>
          <w:p>
            <w:pPr/>
            <w:r>
              <w:rPr>
                <w:rStyle w:val="row-content-rich-text"/>
              </w:rPr>
              <w:t xml:space="preserve">CODE 4     Patient has both previous hospital admission(s) and service contact(s) for the specialised treatment now being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ef3ea235f74134">
              <w:r>
                <w:rPr>
                  <w:rStyle w:val="Hyperlink"/>
                </w:rPr>
                <w:t xml:space="preserve">Patient—previous specialised treatment, code N</w:t>
              </w:r>
            </w:hyperlink>
          </w:p>
          <w:p>
            <w:pPr>
              <w:spacing w:before="0" w:after="0"/>
            </w:pPr>
            <w:r>
              <w:rPr>
                <w:rStyle w:val="row-content"/>
                <w:color w:val="244061"/>
              </w:rPr>
              <w:t xml:space="preserve">       </w:t>
            </w:r>
            <w:hyperlink w:history="true" r:id="R491aa4903b85440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d782fbeda93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c263311f9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82fbeda934a1a" /><Relationship Type="http://schemas.openxmlformats.org/officeDocument/2006/relationships/header" Target="/word/header1.xml" Id="R629bc5cba3d14177" /><Relationship Type="http://schemas.openxmlformats.org/officeDocument/2006/relationships/settings" Target="/word/settings.xml" Id="Re60b1145b60f408a" /><Relationship Type="http://schemas.openxmlformats.org/officeDocument/2006/relationships/styles" Target="/word/styles.xml" Id="Re8082509ced04b45" /><Relationship Type="http://schemas.openxmlformats.org/officeDocument/2006/relationships/hyperlink" Target="https://meteor.aihw.gov.au/RegistrationAuthority/12" TargetMode="External" Id="R1f851ecd837545fa" /><Relationship Type="http://schemas.openxmlformats.org/officeDocument/2006/relationships/hyperlink" Target="https://meteor.aihw.gov.au/content/327206" TargetMode="External" Id="R5c67910e27b945b2" /><Relationship Type="http://schemas.openxmlformats.org/officeDocument/2006/relationships/hyperlink" Target="https://meteor.aihw.gov.au/content/270374" TargetMode="External" Id="Rb4ef3ea235f74134" /><Relationship Type="http://schemas.openxmlformats.org/officeDocument/2006/relationships/hyperlink" Target="https://meteor.aihw.gov.au/RegistrationAuthority/12" TargetMode="External" Id="R491aa4903b85440e" /></Relationships>
</file>

<file path=word/_rels/header1.xml.rels>&#65279;<?xml version="1.0" encoding="utf-8"?><Relationships xmlns="http://schemas.openxmlformats.org/package/2006/relationships"><Relationship Type="http://schemas.openxmlformats.org/officeDocument/2006/relationships/image" Target="/media/image.png" Id="Ra3fc263311f94f79" /></Relationships>
</file>