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abf1b32e6345e0" /></Relationships>
</file>

<file path=word/document.xml><?xml version="1.0" encoding="utf-8"?>
<w:document xmlns:r="http://schemas.openxmlformats.org/officeDocument/2006/relationships" xmlns:w="http://schemas.openxmlformats.org/wordprocessingml/2006/main">
  <w:body>
    <w:p>
      <w:pPr>
        <w:pStyle w:val="Title"/>
      </w:pPr>
      <w:r>
        <w:t>Proteinuria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Proteinuria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1a2515a70482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protein in the urine.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Negative for protein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Microalbuminuria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 1.2</w:t>
            </w:r>
          </w:p>
        </w:tc>
        <w:tc>
          <w:tcPr>
            <w:tcBorders>
              <w:top w:val="none" w:color="000000" w:sz="0"/>
              <w:left w:val="none" w:color="000000" w:sz="0"/>
              <w:bottom w:val="none" w:color="000000" w:sz="0"/>
              <w:right w:val="none" w:color="000000" w:sz="0"/>
            </w:tcBorders>
            <w:vAlign w:val="top"/>
          </w:tcPr>
          <w:p>
            <w:r>
              <w:t xml:space="preserve">Microalbuminuria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Microalbuminuria not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Proteinuria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Negative for protein</w:t>
            </w:r>
          </w:p>
          <w:p>
            <w:pPr>
              <w:spacing w:after="160"/>
            </w:pPr>
            <w:r>
              <w:rPr>
                <w:rStyle w:val="row-content-rich-text"/>
              </w:rPr>
              <w:t xml:space="preserve">Negative for proteinuria - less than 1 plus on dipstick-testing or excretion of 300 mg or less of protein from 24-hour urine collection.</w:t>
            </w:r>
          </w:p>
          <w:p>
            <w:pPr>
              <w:spacing w:after="160"/>
            </w:pPr>
            <w:r>
              <w:rPr>
                <w:rStyle w:val="row-content-rich-text"/>
              </w:rPr>
              <w:t xml:space="preserve">CODE 1.1   Microalbuminuria present</w:t>
            </w:r>
          </w:p>
          <w:p>
            <w:pPr>
              <w:spacing w:after="160"/>
            </w:pPr>
            <w:r>
              <w:rPr>
                <w:rStyle w:val="row-content-rich-text"/>
              </w:rPr>
              <w:t xml:space="preserve">Microalbuminuria present</w:t>
            </w:r>
          </w:p>
          <w:p>
            <w:pPr>
              <w:spacing w:after="160"/>
            </w:pPr>
            <w:r>
              <w:rPr>
                <w:rStyle w:val="row-content-rich-text"/>
              </w:rPr>
              <w:t xml:space="preserve">CODE 1.2   Microalbuminuria not present</w:t>
            </w:r>
          </w:p>
          <w:p>
            <w:pPr>
              <w:spacing w:after="160"/>
            </w:pPr>
            <w:r>
              <w:rPr>
                <w:rStyle w:val="row-content-rich-text"/>
              </w:rPr>
              <w:t xml:space="preserve">Microalbuminuria not present</w:t>
            </w:r>
          </w:p>
          <w:p>
            <w:pPr>
              <w:spacing w:after="160"/>
            </w:pPr>
            <w:r>
              <w:rPr>
                <w:rStyle w:val="row-content-rich-text"/>
              </w:rPr>
              <w:t xml:space="preserve">CODE 1.3   Microalbuminuria not tested</w:t>
            </w:r>
          </w:p>
          <w:p>
            <w:pPr>
              <w:spacing w:after="160"/>
            </w:pPr>
            <w:r>
              <w:rPr>
                <w:rStyle w:val="row-content-rich-text"/>
              </w:rPr>
              <w:t xml:space="preserve">Microalbuminuria not tested</w:t>
            </w:r>
          </w:p>
          <w:p>
            <w:pPr>
              <w:spacing w:after="160"/>
            </w:pPr>
            <w:r>
              <w:rPr>
                <w:rStyle w:val="row-content-rich-text"/>
              </w:rPr>
              <w:t xml:space="preserve">CODE 2      Proteinuria</w:t>
            </w:r>
          </w:p>
          <w:p>
            <w:pPr>
              <w:spacing w:after="160"/>
            </w:pPr>
            <w:r>
              <w:rPr>
                <w:rStyle w:val="row-content-rich-text"/>
              </w:rPr>
              <w:t xml:space="preserve">Proteinuria - one or more pluses of protein in dipstick urinalysis or for a 24-hour urine collection, where the patient excretes more than 300 mg/per day of protein.</w:t>
            </w:r>
          </w:p>
          <w:p>
            <w:pPr>
              <w:spacing w:after="160"/>
            </w:pPr>
            <w:r>
              <w:rPr>
                <w:rStyle w:val="row-content-rich-text"/>
              </w:rPr>
              <w:t xml:space="preserve">CODE 3      Not tested</w:t>
            </w:r>
          </w:p>
          <w:p>
            <w:pPr/>
            <w:r>
              <w:rPr>
                <w:rStyle w:val="row-content-rich-text"/>
              </w:rPr>
              <w:t xml:space="preserve">Not tested - no urinalysis for proteinuria was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laboratory testing is used to determine Proteinuria status the categorisation must be substantiated by clinical documentation such as an official laboratory report.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0044ee9df04cd1">
              <w:r>
                <w:rPr>
                  <w:rStyle w:val="Hyperlink"/>
                </w:rPr>
                <w:t xml:space="preserve">Person—proteinuria status, code N{.N}</w:t>
              </w:r>
            </w:hyperlink>
          </w:p>
          <w:p>
            <w:pPr>
              <w:spacing w:before="0" w:after="0"/>
            </w:pPr>
            <w:r>
              <w:rPr>
                <w:rStyle w:val="row-content"/>
                <w:color w:val="244061"/>
              </w:rPr>
              <w:t xml:space="preserve">       </w:t>
            </w:r>
            <w:hyperlink w:history="true" r:id="R89688e2c2d79424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420280a72f7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19d4cad628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0280a72f74401" /><Relationship Type="http://schemas.openxmlformats.org/officeDocument/2006/relationships/header" Target="/word/header1.xml" Id="Rc5bb4cb9cb8b4047" /><Relationship Type="http://schemas.openxmlformats.org/officeDocument/2006/relationships/settings" Target="/word/settings.xml" Id="Ra5e589b43f00498e" /><Relationship Type="http://schemas.openxmlformats.org/officeDocument/2006/relationships/styles" Target="/word/styles.xml" Id="R8e5cc2dc2bef49ba" /><Relationship Type="http://schemas.openxmlformats.org/officeDocument/2006/relationships/hyperlink" Target="https://meteor.aihw.gov.au/RegistrationAuthority/12" TargetMode="External" Id="R4e11a2515a704829" /><Relationship Type="http://schemas.openxmlformats.org/officeDocument/2006/relationships/hyperlink" Target="https://meteor.aihw.gov.au/content/270346" TargetMode="External" Id="R8e0044ee9df04cd1" /><Relationship Type="http://schemas.openxmlformats.org/officeDocument/2006/relationships/hyperlink" Target="https://meteor.aihw.gov.au/RegistrationAuthority/12" TargetMode="External" Id="R89688e2c2d79424b" /></Relationships>
</file>

<file path=word/_rels/header1.xml.rels>&#65279;<?xml version="1.0" encoding="utf-8"?><Relationships xmlns="http://schemas.openxmlformats.org/package/2006/relationships"><Relationship Type="http://schemas.openxmlformats.org/officeDocument/2006/relationships/image" Target="/media/image.png" Id="R2b19d4cad6284279" /></Relationships>
</file>