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c2a0328aed46ea"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average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53828b97644e19">
              <w:r>
                <w:rPr>
                  <w:rStyle w:val="Hyperlink"/>
                  <w:color w:val="244061"/>
                </w:rPr>
                <w:t xml:space="preserve">Health</w:t>
              </w:r>
            </w:hyperlink>
            <w:r>
              <w:rPr>
                <w:rStyle w:val="row-content"/>
                <w:color w:val="244061"/>
              </w:rPr>
              <w:t xml:space="preserve">, Retired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staffing categories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43ccc99bcb45da">
              <w:r>
                <w:rPr>
                  <w:rStyle w:val="Hyperlink"/>
                </w:rPr>
                <w:t xml:space="preserve">Establishment—full-time equivalent staff (paid)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c86cf95f26469b">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by adding the full-time equivalents for each staffing category listed below:</w:t>
            </w:r>
          </w:p>
          <w:p>
            <w:pPr>
              <w:spacing w:after="160"/>
            </w:pPr>
            <w:r>
              <w:rPr>
                <w:rStyle w:val="row-content-rich-text"/>
              </w:rPr>
              <w:t xml:space="preserve">C1.1 Salaried medical officers</w:t>
            </w:r>
          </w:p>
          <w:p>
            <w:pPr>
              <w:spacing w:after="160"/>
            </w:pPr>
            <w:r>
              <w:rPr>
                <w:rStyle w:val="row-content-rich-text"/>
              </w:rPr>
              <w:t xml:space="preserve">C1.2 Registered nurses</w:t>
            </w:r>
          </w:p>
          <w:p>
            <w:pPr>
              <w:spacing w:after="160"/>
            </w:pPr>
            <w:r>
              <w:rPr>
                <w:rStyle w:val="row-content-rich-text"/>
              </w:rPr>
              <w:t xml:space="preserve">C1.3 Enrolled nurses</w:t>
            </w:r>
          </w:p>
          <w:p>
            <w:pPr>
              <w:spacing w:after="160"/>
            </w:pPr>
            <w:r>
              <w:rPr>
                <w:rStyle w:val="row-content-rich-text"/>
              </w:rPr>
              <w:t xml:space="preserve">C1.4 Student nurses</w:t>
            </w:r>
          </w:p>
          <w:p>
            <w:pPr>
              <w:spacing w:after="160"/>
            </w:pPr>
            <w:r>
              <w:rPr>
                <w:rStyle w:val="row-content-rich-text"/>
              </w:rPr>
              <w:t xml:space="preserve">C1.5 Trainee/pupil nurses</w:t>
            </w:r>
          </w:p>
          <w:p>
            <w:pPr>
              <w:spacing w:after="160"/>
            </w:pPr>
            <w:r>
              <w:rPr>
                <w:rStyle w:val="row-content-rich-text"/>
              </w:rPr>
              <w:t xml:space="preserve">C1.6 Other personal care staff</w:t>
            </w:r>
          </w:p>
          <w:p>
            <w:pPr>
              <w:spacing w:after="160"/>
            </w:pPr>
            <w:r>
              <w:rPr>
                <w:rStyle w:val="row-content-rich-text"/>
              </w:rPr>
              <w:t xml:space="preserve">C1.7 Diagnostic and health professionals</w:t>
            </w:r>
          </w:p>
          <w:p>
            <w:pPr>
              <w:spacing w:after="160"/>
            </w:pPr>
            <w:r>
              <w:rPr>
                <w:rStyle w:val="row-content-rich-text"/>
              </w:rPr>
              <w:t xml:space="preserve">C1.8 Administrative and clerical staff</w:t>
            </w:r>
          </w:p>
          <w:p>
            <w:pPr>
              <w:spacing w:after="160"/>
            </w:pPr>
            <w:r>
              <w:rPr>
                <w:rStyle w:val="row-content-rich-text"/>
              </w:rPr>
              <w:t xml:space="preserve">C1.9 Domestic and other staff</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nurse is paid for an 80 (ordinary time) hour fortnight, the full-time equivalent for a part-time nurse who works 64 hours is 0.8. If a full-time nurse under the same award is paid for a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spacing w:after="160"/>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6b2b30237974671">
              <w:r>
                <w:drawing>
                  <wp:inline xmlns:wp="http://schemas.openxmlformats.org/drawingml/2006/wordprocessingDrawing" distT="0" distB="0" distL="0" distR="0">
                    <wp:extent cx="152400" cy="152400"/>
                    <wp:effectExtent l="19050" t="0" r="0" b="0"/>
                    <wp:docPr id="2" name="Picture 2" descr="">
                      <a:hlinkClick xmlns:a="http://schemas.openxmlformats.org/drawingml/2006/main" r:id="Rc6b2b3023797467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d9a668f5d7d43aa"/>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staff, version 2, Derived DE, NHDD, NHIMG, Superseded 01/03/2005.pdf</w:t>
              </w:r>
            </w:hyperlink>
          </w:p>
          <w:p>
            <w:r>
              <w:rPr>
                <w:rStyle w:val="row-content"/>
              </w:rPr>
              <w:t xml:space="preserve"> (17.9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423fcaf59e4253">
              <w:r>
                <w:rPr>
                  <w:rStyle w:val="Hyperlink"/>
                </w:rPr>
                <w:t xml:space="preserve">Community mental health establishments NMDS 2004-05</w:t>
              </w:r>
            </w:hyperlink>
          </w:p>
          <w:p>
            <w:pPr>
              <w:pStyle w:val="registration-status"/>
              <w:spacing w:before="0" w:after="0"/>
            </w:pPr>
            <w:hyperlink w:history="true" r:id="Rc643cb785cd04887">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83ba7ef9f3b24837">
              <w:r>
                <w:rPr>
                  <w:rStyle w:val="Hyperlink"/>
                </w:rPr>
                <w:t xml:space="preserve">Full-time equivalent staffing data element cluster</w:t>
              </w:r>
            </w:hyperlink>
          </w:p>
          <w:p>
            <w:pPr>
              <w:pStyle w:val="registration-status"/>
              <w:spacing w:before="0" w:after="0"/>
            </w:pPr>
            <w:hyperlink w:history="true" r:id="R61e3cb402f2c4852">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
    <w:p>
      <w:r>
        <w:br/>
      </w:r>
    </w:p>
    <w:sectPr>
      <w:footerReference xmlns:r="http://schemas.openxmlformats.org/officeDocument/2006/relationships" w:type="default" r:id="R67451fd60b8249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f26996cb0a45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451fd60b824963" /><Relationship Type="http://schemas.openxmlformats.org/officeDocument/2006/relationships/header" Target="/word/header1.xml" Id="R283e8685b5ae4b86" /><Relationship Type="http://schemas.openxmlformats.org/officeDocument/2006/relationships/settings" Target="/word/settings.xml" Id="Rd220bc6c90704c01" /><Relationship Type="http://schemas.openxmlformats.org/officeDocument/2006/relationships/styles" Target="/word/styles.xml" Id="R399be52fda1a4158" /><Relationship Type="http://schemas.openxmlformats.org/officeDocument/2006/relationships/image" Target="/media/image.gif" Id="R8d9a668f5d7d43aa" /><Relationship Type="http://schemas.openxmlformats.org/officeDocument/2006/relationships/hyperlink" Target="https://meteor.aihw.gov.au/RegistrationAuthority/12" TargetMode="External" Id="R1053828b97644e19" /><Relationship Type="http://schemas.openxmlformats.org/officeDocument/2006/relationships/hyperlink" Target="https://meteor.aihw.gov.au/content/269927" TargetMode="External" Id="R9d43ccc99bcb45da" /><Relationship Type="http://schemas.openxmlformats.org/officeDocument/2006/relationships/hyperlink" Target="https://meteor.aihw.gov.au/content/270778" TargetMode="External" Id="R9cc86cf95f26469b" /><Relationship Type="http://schemas.openxmlformats.org/officeDocument/2006/relationships/hyperlink" Target="https://meteor.aihw.gov.au/content/273213" TargetMode="External" Id="Rc6b2b30237974671" /><Relationship Type="http://schemas.openxmlformats.org/officeDocument/2006/relationships/hyperlink" Target="https://meteor.aihw.gov.au/content/273049" TargetMode="External" Id="R13423fcaf59e4253" /><Relationship Type="http://schemas.openxmlformats.org/officeDocument/2006/relationships/hyperlink" Target="https://meteor.aihw.gov.au/RegistrationAuthority/12" TargetMode="External" Id="Rc643cb785cd04887" /><Relationship Type="http://schemas.openxmlformats.org/officeDocument/2006/relationships/hyperlink" Target="https://meteor.aihw.gov.au/content/552430" TargetMode="External" Id="R83ba7ef9f3b24837" /><Relationship Type="http://schemas.openxmlformats.org/officeDocument/2006/relationships/hyperlink" Target="https://meteor.aihw.gov.au/RegistrationAuthority/12" TargetMode="External" Id="R61e3cb402f2c4852" /></Relationships>
</file>

<file path=word/_rels/header1.xml.rels>&#65279;<?xml version="1.0" encoding="utf-8"?><Relationships xmlns="http://schemas.openxmlformats.org/package/2006/relationships"><Relationship Type="http://schemas.openxmlformats.org/officeDocument/2006/relationships/image" Target="/media/image.png" Id="R46f26996cb0a45f2" /></Relationships>
</file>