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f6bbea92294297"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(benefits to households in goods and services),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(benefits to households in goods and services),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4b516be2d34b8a">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b29ef97a294975">
              <w:r>
                <w:rPr>
                  <w:rStyle w:val="Hyperlink"/>
                </w:rPr>
                <w:t xml:space="preserve">Housing assistance agency—recurrent expenditure (benefits to households in goods and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1387b344c84b60">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Finance Statistics (GFS) classifications requires measurement on an accrual accounting basis rather than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5d67db0d8df4d60">
              <w:r>
                <w:drawing>
                  <wp:inline xmlns:wp="http://schemas.openxmlformats.org/drawingml/2006/wordprocessingDrawing" distT="0" distB="0" distL="0" distR="0">
                    <wp:extent cx="152400" cy="152400"/>
                    <wp:effectExtent l="19050" t="0" r="0" b="0"/>
                    <wp:docPr id="2" name="Picture 2" descr="">
                      <a:hlinkClick xmlns:a="http://schemas.openxmlformats.org/drawingml/2006/main" r:id="Rf5d67db0d8df4d6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6086ba018a34894"/>
                            <a:srcRect/>
                            <a:stretch>
                              <a:fillRect/>
                            </a:stretch>
                          </pic:blipFill>
                          <pic:spPr bwMode="auto">
                            <a:xfrm>
                              <a:off x="0" y="0"/>
                              <a:ext cx="152400" cy="152400"/>
                            </a:xfrm>
                            <a:prstGeom prst="rect">
                              <a:avLst/>
                            </a:prstGeom>
                          </pic:spPr>
                        </pic:pic>
                      </a:graphicData>
                    </a:graphic>
                  </wp:inline>
                </w:drawing>
              </w:r>
              <w:r>
                <w:rPr>
                  <w:rStyle w:val="Hyperlink"/>
                </w:rPr>
                <w:t xml:space="preserve"> Recurrent expenditure, version 1, DE, NHADD, NHDAMG,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95c55be2d3242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1bc2e62e5e49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5c55be2d3242d5" /><Relationship Type="http://schemas.openxmlformats.org/officeDocument/2006/relationships/header" Target="/word/header1.xml" Id="R2c580655b9a447e4" /><Relationship Type="http://schemas.openxmlformats.org/officeDocument/2006/relationships/settings" Target="/word/settings.xml" Id="R3198188b77124e55" /><Relationship Type="http://schemas.openxmlformats.org/officeDocument/2006/relationships/styles" Target="/word/styles.xml" Id="Rdc25f957a5d744d7" /><Relationship Type="http://schemas.openxmlformats.org/officeDocument/2006/relationships/hyperlink" Target="https://meteor.aihw.gov.au/RegistrationAuthority/11" TargetMode="External" Id="Rba4b516be2d34b8a" /><Relationship Type="http://schemas.openxmlformats.org/officeDocument/2006/relationships/hyperlink" Target="https://meteor.aihw.gov.au/content/269841" TargetMode="External" Id="Rd2b29ef97a294975" /><Relationship Type="http://schemas.openxmlformats.org/officeDocument/2006/relationships/hyperlink" Target="https://meteor.aihw.gov.au/content/270772" TargetMode="External" Id="Rf61387b344c84b60" /><Relationship Type="http://schemas.openxmlformats.org/officeDocument/2006/relationships/hyperlink" Target="https://meteor.aihw.gov.au/content/273771" TargetMode="External" Id="Rf5d67db0d8df4d60" /><Relationship Type="http://schemas.openxmlformats.org/officeDocument/2006/relationships/image" Target="/media/image.gif" Id="R16086ba018a34894" /></Relationships>
</file>

<file path=word/_rels/header1.xml.rels>&#65279;<?xml version="1.0" encoding="utf-8"?><Relationships xmlns="http://schemas.openxmlformats.org/package/2006/relationships"><Relationship Type="http://schemas.openxmlformats.org/officeDocument/2006/relationships/image" Target="/media/image.png" Id="Rfd1bc2e62e5e49d2" /></Relationships>
</file>