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0b96c20fe944c4" /></Relationships>
</file>

<file path=word/document.xml><?xml version="1.0" encoding="utf-8"?>
<w:document xmlns:r="http://schemas.openxmlformats.org/officeDocument/2006/relationships" xmlns:w="http://schemas.openxmlformats.org/wordprocessingml/2006/main">
  <w:body>
    <w:p>
      <w:pPr>
        <w:pStyle w:val="Title"/>
      </w:pPr>
      <w:r>
        <w:t>Person—dependency in activities of daily living (bowel continence),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Person—dependency in activities of daily living (bowel continence),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living—bowel continence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f9b07042af405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level of a person's bowel continence,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b593e6c24f4663">
              <w:r>
                <w:rPr>
                  <w:rStyle w:val="Hyperlink"/>
                </w:rPr>
                <w:t xml:space="preserve">Person—dependency in activities of daily living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b7a4de74f04edd">
              <w:r>
                <w:rPr>
                  <w:rStyle w:val="Hyperlink"/>
                </w:rPr>
                <w:t xml:space="preserve">Bowel continence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Continent of faeces (includes independence in use of device)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Incontinent less than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Incontinent once per 24 hour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Incontinent regularly, more than once per 24 hour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Incontinent more than once at night only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r>
              <w:rPr>
                <w:rStyle w:val="row-content-rich-text"/>
              </w:rPr>
              <w:t xml:space="preserve">Each agency should seek to adopt a dependency classification, which can be mapped to other classifications and produce equivalent scores.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are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Guide for use.</w:t>
            </w:r>
          </w:p>
          <w:p>
            <w:pPr/>
            <w:r>
              <w:rPr>
                <w:rStyle w:val="row-content-rich-text"/>
              </w:rPr>
              <w:t xml:space="preserve">The Person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56edc21871942a3">
              <w:r>
                <w:drawing>
                  <wp:inline xmlns:wp="http://schemas.openxmlformats.org/drawingml/2006/wordprocessingDrawing" distT="0" distB="0" distL="0" distR="0">
                    <wp:extent cx="152400" cy="152400"/>
                    <wp:effectExtent l="19050" t="0" r="0" b="0"/>
                    <wp:docPr id="2" name="Picture 2" descr="">
                      <a:hlinkClick xmlns:a="http://schemas.openxmlformats.org/drawingml/2006/main" r:id="Rd56edc21871942a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65129f2184f4847"/>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e08527aed99e40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270418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81d8f32f0642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8527aed99e40bc" /><Relationship Type="http://schemas.openxmlformats.org/officeDocument/2006/relationships/header" Target="/word/header1.xml" Id="R2db9cbf5ca7345d7" /><Relationship Type="http://schemas.openxmlformats.org/officeDocument/2006/relationships/settings" Target="/word/settings.xml" Id="Rff13fb3bffcd4333" /><Relationship Type="http://schemas.openxmlformats.org/officeDocument/2006/relationships/styles" Target="/word/styles.xml" Id="Rb216ddd846d540b4" /><Relationship Type="http://schemas.openxmlformats.org/officeDocument/2006/relationships/hyperlink" Target="https://meteor.aihw.gov.au/RegistrationAuthority/12" TargetMode="External" Id="R67f9b07042af4053" /><Relationship Type="http://schemas.openxmlformats.org/officeDocument/2006/relationships/hyperlink" Target="https://meteor.aihw.gov.au/content/269825" TargetMode="External" Id="R02b593e6c24f4663" /><Relationship Type="http://schemas.openxmlformats.org/officeDocument/2006/relationships/hyperlink" Target="https://meteor.aihw.gov.au/content/270916" TargetMode="External" Id="R37b7a4de74f04edd" /><Relationship Type="http://schemas.openxmlformats.org/officeDocument/2006/relationships/hyperlink" Target="https://meteor.aihw.gov.au/content/273290" TargetMode="External" Id="Rd56edc21871942a3" /><Relationship Type="http://schemas.openxmlformats.org/officeDocument/2006/relationships/image" Target="/media/image.gif" Id="R665129f2184f4847" /></Relationships>
</file>

<file path=word/_rels/header1.xml.rels>&#65279;<?xml version="1.0" encoding="utf-8"?><Relationships xmlns="http://schemas.openxmlformats.org/package/2006/relationships"><Relationship Type="http://schemas.openxmlformats.org/officeDocument/2006/relationships/image" Target="/media/image.png" Id="R9b81d8f32f0642a4" /></Relationships>
</file>