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24c7512af940f0" /></Relationships>
</file>

<file path=word/document.xml><?xml version="1.0" encoding="utf-8"?>
<w:document xmlns:r="http://schemas.openxmlformats.org/officeDocument/2006/relationships" xmlns:w="http://schemas.openxmlformats.org/wordprocessingml/2006/main">
  <w:body>
    <w:p>
      <w:pPr>
        <w:pStyle w:val="Title"/>
      </w:pPr>
      <w:r>
        <w:t>Person—dependency in activities of daily living (toileting),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Person—dependency in activities of daily living (toileting),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Dependency in activities of daily living—toileting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c9a8c33620a464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a person's need for assistance with toileting,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Dependency reflects the person's need, rather than the actual service provision which addresses that need. This is essential information in the community environment, where the relationship between a person's functional status and care allocated is not direct. The involvement of 'informal' carers, the possibility of resource allocation being driven by availability rather than need, and the vulnerability of system to inequity, all require a 'standard' view of the person. It is against this background that resource allocation and carer burden can then be monitored. It is important to distinguish between this view of dependency and that of the institutional system, where a dependency 'measure' may be used to predict or dictate staffing needs or to allocate funding.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48c606af5b149e7">
              <w:r>
                <w:rPr>
                  <w:rStyle w:val="Hyperlink"/>
                </w:rPr>
                <w:t xml:space="preserve">Person—dependency in activities of daily living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c3bbb55a0fa455c">
              <w:r>
                <w:rPr>
                  <w:rStyle w:val="Hyperlink"/>
                </w:rPr>
                <w:t xml:space="preserve">Dependency in activities of daily living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Independent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Requires observation or rare physical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Cannot perform the activity without some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r>
              <w:br/>
            </w:r>
            <w:r>
              <w:t xml:space="preserve"> </w:t>
            </w:r>
          </w:p>
        </w:tc>
        <w:tc>
          <w:tcPr>
            <w:tcBorders>
              <w:top w:val="none" w:color="000000" w:sz="0"/>
              <w:left w:val="none" w:color="000000" w:sz="0"/>
              <w:bottom w:val="none" w:color="000000" w:sz="0"/>
              <w:right w:val="none" w:color="000000" w:sz="0"/>
            </w:tcBorders>
            <w:vAlign w:val="top"/>
          </w:tcPr>
          <w:p>
            <w:r>
              <w:t xml:space="preserve">Full assistance required (totally dependent)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Services may elect to adopt the measures as defined in this metadata item or adopt one of the following tools now available, such as the Bryan, Barthel, Katz, Functional Independence Measure, Resource Utilisation Groups, etc.</w:t>
            </w:r>
          </w:p>
          <w:p>
            <w:pPr/>
            <w:r>
              <w:rPr>
                <w:rStyle w:val="row-content-rich-text"/>
              </w:rPr>
              <w:t xml:space="preserve">Each agency should seek to adopt a dependency classification, which can be mapped to other classifications and produce equivalent scores.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Commencement of care episode (there may be several visits in which assessment data is gathered).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a significant number of dependency instruments in use in the community and institutional care. The Community Nursing Minimum Data Set Australia recommends the adoption of a dependency tool from a limited range of options as outlined in the Guide for Use.</w:t>
            </w:r>
          </w:p>
          <w:p>
            <w:pPr/>
            <w:r>
              <w:rPr>
                <w:rStyle w:val="row-content-rich-text"/>
              </w:rPr>
              <w:t xml:space="preserve">The Person - Dependency in activities of daily living metadata items consist of a number of standard elements, which can be used to map to and/or score from the majority of dependency instruments.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ACCNS 1997. Community nursing minimum data set Australian version 2.0: data dictionary and guidelines. Melbourne: ACCNS.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fa94153140d34ff1">
              <w:r>
                <w:drawing>
                  <wp:inline xmlns:wp="http://schemas.openxmlformats.org/drawingml/2006/wordprocessingDrawing" distT="0" distB="0" distL="0" distR="0">
                    <wp:extent cx="152400" cy="152400"/>
                    <wp:effectExtent l="19050" t="0" r="0" b="0"/>
                    <wp:docPr id="2" name="Picture 2" descr="">
                      <a:hlinkClick xmlns:a="http://schemas.openxmlformats.org/drawingml/2006/main" r:id="Rfa94153140d34ff1"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ce6d95de95624c5d"/>
                            <a:srcRect/>
                            <a:stretch>
                              <a:fillRect/>
                            </a:stretch>
                          </pic:blipFill>
                          <pic:spPr bwMode="auto">
                            <a:xfrm>
                              <a:off x="0" y="0"/>
                              <a:ext cx="152400" cy="152400"/>
                            </a:xfrm>
                            <a:prstGeom prst="rect">
                              <a:avLst/>
                            </a:prstGeom>
                          </pic:spPr>
                        </pic:pic>
                      </a:graphicData>
                    </a:graphic>
                  </wp:inline>
                </w:drawing>
              </w:r>
              <w:r>
                <w:rPr>
                  <w:rStyle w:val="Hyperlink"/>
                </w:rPr>
                <w:t xml:space="preserve"> Dependency in activities of daily living, version 2, DE, NHDD, NHIMG, Superseded 01/03/2005.pdf</w:t>
              </w:r>
            </w:hyperlink>
          </w:p>
          <w:p>
            <w:r>
              <w:rPr>
                <w:rStyle w:val="row-content"/>
              </w:rPr>
              <w:t xml:space="preserve"> (22.7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5ad06179b19444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270411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52627178a041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d06179b1944456" /><Relationship Type="http://schemas.openxmlformats.org/officeDocument/2006/relationships/header" Target="/word/header1.xml" Id="R1e897b3732224c50" /><Relationship Type="http://schemas.openxmlformats.org/officeDocument/2006/relationships/settings" Target="/word/settings.xml" Id="Rddb577fc294447f9" /><Relationship Type="http://schemas.openxmlformats.org/officeDocument/2006/relationships/styles" Target="/word/styles.xml" Id="R4c1f7e54986e4782" /><Relationship Type="http://schemas.openxmlformats.org/officeDocument/2006/relationships/hyperlink" Target="https://meteor.aihw.gov.au/RegistrationAuthority/12" TargetMode="External" Id="Rec9a8c33620a4641" /><Relationship Type="http://schemas.openxmlformats.org/officeDocument/2006/relationships/hyperlink" Target="https://meteor.aihw.gov.au/content/269825" TargetMode="External" Id="Rc48c606af5b149e7" /><Relationship Type="http://schemas.openxmlformats.org/officeDocument/2006/relationships/hyperlink" Target="https://meteor.aihw.gov.au/content/270911" TargetMode="External" Id="Rbc3bbb55a0fa455c" /><Relationship Type="http://schemas.openxmlformats.org/officeDocument/2006/relationships/hyperlink" Target="https://meteor.aihw.gov.au/content/273290" TargetMode="External" Id="Rfa94153140d34ff1" /><Relationship Type="http://schemas.openxmlformats.org/officeDocument/2006/relationships/image" Target="/media/image.gif" Id="Rce6d95de95624c5d" /></Relationships>
</file>

<file path=word/_rels/header1.xml.rels>&#65279;<?xml version="1.0" encoding="utf-8"?><Relationships xmlns="http://schemas.openxmlformats.org/package/2006/relationships"><Relationship Type="http://schemas.openxmlformats.org/officeDocument/2006/relationships/image" Target="/media/image.png" Id="R5f52627178a041cf" /></Relationships>
</file>