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c471a355624af3"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(household) (community services),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(household) (community services),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a57a871347481d">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7db50855494fb5">
              <w:r>
                <w:rPr>
                  <w:rStyle w:val="Hyperlink"/>
                </w:rPr>
                <w:t xml:space="preserve">Person—relationship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f9a2da26a049f0">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316df89a5b4e3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ee9b49307b4669">
              <w:r>
                <w:rPr>
                  <w:rStyle w:val="Hyperlink"/>
                </w:rPr>
                <w:t xml:space="preserve">Relationship to reference person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b38ade49584fac">
              <w:r>
                <w:rPr>
                  <w:rStyle w:val="Hyperlink"/>
                </w:rPr>
                <w:t xml:space="preserve">Relationship to reference person within community services household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0c705e74614a37">
              <w:r>
                <w:rPr>
                  <w:rStyle w:val="Hyperlink"/>
                  <w:color w:val="244061"/>
                </w:rPr>
                <w:t xml:space="preserve">Community Services (retired)</w:t>
              </w:r>
            </w:hyperlink>
            <w:r>
              <w:rPr>
                <w:rStyle w:val="row-content"/>
                <w:color w:val="244061"/>
              </w:rPr>
              <w:t xml:space="preserve">, Superseded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to the reference person within the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 Household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Husband, wife, or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a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 a de facto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Opposite-sex 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Same-sex 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Lone parent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Lone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Child under 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Child under 15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Natural or adopted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Step-child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Foster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Otherwise 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Unrelated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   </w:t>
            </w:r>
          </w:p>
        </w:tc>
        <w:tc>
          <w:tcPr>
            <w:tcBorders>
              <w:top w:val="none" w:color="000000" w:sz="0"/>
              <w:left w:val="none" w:color="000000" w:sz="0"/>
              <w:bottom w:val="none" w:color="000000" w:sz="0"/>
              <w:right w:val="none" w:color="000000" w:sz="0"/>
            </w:tcBorders>
            <w:vAlign w:val="top"/>
          </w:tcPr>
          <w:p>
            <w:r>
              <w:t xml:space="preserve">Dependent student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Dependent student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Natural or adopted dependent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Student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Student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  </w:t>
            </w:r>
          </w:p>
        </w:tc>
        <w:tc>
          <w:tcPr>
            <w:tcBorders>
              <w:top w:val="none" w:color="000000" w:sz="0"/>
              <w:left w:val="none" w:color="000000" w:sz="0"/>
              <w:bottom w:val="none" w:color="000000" w:sz="0"/>
              <w:right w:val="none" w:color="000000" w:sz="0"/>
            </w:tcBorders>
            <w:vAlign w:val="top"/>
          </w:tcPr>
          <w:p>
            <w:r>
              <w:t xml:space="preserve">Non-dependent child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Non-dependent child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Non-dependent natural or adopted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Non-dependent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Non-dependent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  </w:t>
            </w:r>
          </w:p>
        </w:tc>
        <w:tc>
          <w:tcPr>
            <w:tcBorders>
              <w:top w:val="none" w:color="000000" w:sz="0"/>
              <w:left w:val="none" w:color="000000" w:sz="0"/>
              <w:bottom w:val="none" w:color="000000" w:sz="0"/>
              <w:right w:val="none" w:color="000000" w:sz="0"/>
            </w:tcBorders>
            <w:vAlign w:val="top"/>
          </w:tcPr>
          <w:p>
            <w:r>
              <w:t xml:space="preserve">Other related individual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Other related individual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Brother/Sister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Father/Mother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Grandfather/Grandmother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Cousin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Uncle/Aunt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Nephew/Niece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Other related individual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    </w:t>
            </w:r>
          </w:p>
        </w:tc>
        <w:tc>
          <w:tcPr>
            <w:tcBorders>
              <w:top w:val="none" w:color="000000" w:sz="0"/>
              <w:left w:val="none" w:color="000000" w:sz="0"/>
              <w:bottom w:val="none" w:color="000000" w:sz="0"/>
              <w:right w:val="none" w:color="000000" w:sz="0"/>
            </w:tcBorders>
            <w:vAlign w:val="top"/>
          </w:tcPr>
          <w:p>
            <w:r>
              <w:t xml:space="preserve">Non-family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Unrelated individual living in a 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Group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     </w:t>
            </w:r>
          </w:p>
        </w:tc>
        <w:tc>
          <w:tcPr>
            <w:tcBorders>
              <w:top w:val="none" w:color="000000" w:sz="0"/>
              <w:left w:val="none" w:color="000000" w:sz="0"/>
              <w:bottom w:val="none" w:color="000000" w:sz="0"/>
              <w:right w:val="none" w:color="000000" w:sz="0"/>
            </w:tcBorders>
            <w:vAlign w:val="top"/>
          </w:tcPr>
          <w:p>
            <w:r>
              <w:t xml:space="preserve">Visitor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1995. Standards for Statistics on the Family 1995.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measured using relationships in respect of a household reference person. Relationships in the household are determined by establishing the relationship between this household reference person and each other member of the household in turn.</w:t>
            </w:r>
          </w:p>
          <w:p>
            <w:pPr>
              <w:spacing w:after="160"/>
            </w:pPr>
            <w:r>
              <w:rPr>
                <w:rStyle w:val="row-content-rich-text"/>
              </w:rPr>
              <w:t xml:space="preserve">The household reference person may be determined in a variety of ways. For example, it could be the person first listed on a form ('Person 1'), or the oldest person in the household, or the community services client. In measuring the types of relationships that exist between persons in a household, we must recognise that there may not be any familial relationship.</w:t>
            </w:r>
          </w:p>
          <w:p>
            <w:pPr>
              <w:spacing w:after="160"/>
            </w:pPr>
            <w:r>
              <w:rPr>
                <w:rStyle w:val="row-content-rich-text"/>
              </w:rPr>
              <w:t xml:space="preserve">Thus, there must be a category for persons who are non-related. Adopted relationships are treated as natural relationships.</w:t>
            </w:r>
          </w:p>
          <w:p>
            <w:pPr>
              <w:spacing w:after="160"/>
            </w:pPr>
            <w:r>
              <w:rPr>
                <w:rStyle w:val="row-content-rich-text"/>
              </w:rPr>
              <w:t xml:space="preserve">CODE 2     Lone parent:</w:t>
            </w:r>
          </w:p>
          <w:p>
            <w:pPr>
              <w:spacing w:after="160"/>
            </w:pPr>
            <w:r>
              <w:rPr>
                <w:rStyle w:val="row-content-rich-text"/>
              </w:rPr>
              <w:t xml:space="preserve">should be used where a person has no spouse or partner present in the household but who forms a parent-child relationship with at least one </w:t>
            </w:r>
            <w:hyperlink w:tooltip="A dependant is defined as someone who lives in the primary care of parent(s), carer or guardian, is aged 24 years and under, and:&#10;is studying full-time (ages 5 and over); and/or&#10;is not in receipt of a pension, payment or benefit (e.g. Youth Allowanc..." w:history="true" r:id="R5c4af15682624412">
              <w:r>
                <w:rPr>
                  <w:rStyle w:val="Hyperlink"/>
                  <w:b/>
                </w:rPr>
                <w:t xml:space="preserve">dependent </w:t>
              </w:r>
            </w:hyperlink>
            <w:r>
              <w:rPr>
                <w:rStyle w:val="row-content-rich-text"/>
              </w:rPr>
              <w:t xml:space="preserve">or non-dependent child who is usually resident in the household.</w:t>
            </w:r>
          </w:p>
          <w:p>
            <w:pPr>
              <w:spacing w:after="160"/>
            </w:pPr>
            <w:r>
              <w:rPr>
                <w:rStyle w:val="row-content-rich-text"/>
              </w:rPr>
              <w:t xml:space="preserve">CODE 8     Not stated/inadequately described:</w:t>
            </w:r>
          </w:p>
          <w:p>
            <w:pPr>
              <w:spacing w:after="160"/>
            </w:pPr>
            <w:r>
              <w:rPr>
                <w:rStyle w:val="row-content-rich-text"/>
              </w:rPr>
              <w:t xml:space="preserve">is not for use on primary collection forms. It is primarily for use in administrative collections when transferring data from data sets where the item has not been collected.</w:t>
            </w:r>
          </w:p>
          <w:p>
            <w:pPr/>
            <w:r>
              <w:rPr>
                <w:rStyle w:val="row-content-rich-text"/>
              </w:rPr>
              <w:t xml:space="preserve">All the levels of the ABS classification have been adopted for this metadata item. Individual agencies may wish to classify 'Relationship in household' at the highest 1-digit level using the 2- or 3-digit level as a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these data is quite complex, due to inter-relationships that may exist in a household. Refer to ABS Standards for Statistics on the Family, ABS Catalogue No. 1286.0 for details of interviewer or self enumerated collection methods.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this metadata item the term child refers to the relationship to the reference person and not a person under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0fbdd08eab40b9">
              <w:r>
                <w:rPr>
                  <w:rStyle w:val="Hyperlink"/>
                </w:rPr>
                <w:t xml:space="preserve">Person—relationship to household reference person, code NN</w:t>
              </w:r>
            </w:hyperlink>
          </w:p>
          <w:p>
            <w:pPr>
              <w:pStyle w:val="registration-status"/>
              <w:spacing w:before="0" w:after="0"/>
            </w:pPr>
            <w:hyperlink w:history="true" r:id="R0cbf0ebda0c74cfe">
              <w:r>
                <w:rPr>
                  <w:rStyle w:val="Hyperlink"/>
                  <w:color w:val="244061"/>
                </w:rPr>
                <w:t xml:space="preserve">Community Services (retired)</w:t>
              </w:r>
            </w:hyperlink>
            <w:r>
              <w:rPr>
                <w:rStyle w:val="row-content"/>
                <w:color w:val="244061"/>
              </w:rPr>
              <w:t xml:space="preserve">, Superseded 27/04/2007</w:t>
            </w:r>
          </w:p>
          <w:p>
            <w:r>
              <w:br/>
            </w:r>
            <w:r>
              <w:rPr>
                <w:rStyle w:val="row-content"/>
              </w:rPr>
              <w:t xml:space="preserve">Is re-engineered from </w:t>
            </w:r>
            <w:hyperlink w:history="true" r:id="R949a67d7a8d8439d">
              <w:r>
                <w:drawing>
                  <wp:inline xmlns:wp="http://schemas.openxmlformats.org/drawingml/2006/wordprocessingDrawing" distT="0" distB="0" distL="0" distR="0">
                    <wp:extent cx="152400" cy="152400"/>
                    <wp:effectExtent l="19050" t="0" r="0" b="0"/>
                    <wp:docPr id="2" name="Picture 2" descr="">
                      <a:hlinkClick xmlns:a="http://schemas.openxmlformats.org/drawingml/2006/main" r:id="R949a67d7a8d8439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4c031686a79415b"/>
                            <a:srcRect/>
                            <a:stretch>
                              <a:fillRect/>
                            </a:stretch>
                          </pic:blipFill>
                          <pic:spPr bwMode="auto">
                            <a:xfrm>
                              <a:off x="0" y="0"/>
                              <a:ext cx="152400" cy="152400"/>
                            </a:xfrm>
                            <a:prstGeom prst="rect">
                              <a:avLst/>
                            </a:prstGeom>
                          </pic:spPr>
                        </pic:pic>
                      </a:graphicData>
                    </a:graphic>
                  </wp:inline>
                </w:drawing>
              </w:r>
              <w:r>
                <w:rPr>
                  <w:rStyle w:val="Hyperlink"/>
                </w:rPr>
                <w:t xml:space="preserve"> Relationship in household, version 3, DE, NCSDD, NCSIMG, Superseded 01/03/2005.pdf</w:t>
              </w:r>
            </w:hyperlink>
          </w:p>
          <w:p>
            <w:r>
              <w:rPr>
                <w:rStyle w:val="row-content"/>
              </w:rPr>
              <w:t xml:space="preserve"> (20.0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c3168e087ec40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d8b81ce7bc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3168e087ec4060" /><Relationship Type="http://schemas.openxmlformats.org/officeDocument/2006/relationships/header" Target="/word/header1.xml" Id="Rcf7a6597e7ea4924" /><Relationship Type="http://schemas.openxmlformats.org/officeDocument/2006/relationships/settings" Target="/word/settings.xml" Id="Ra38f90da7afb4ae4" /><Relationship Type="http://schemas.openxmlformats.org/officeDocument/2006/relationships/styles" Target="/word/styles.xml" Id="R503dbac883db4e02" /><Relationship Type="http://schemas.openxmlformats.org/officeDocument/2006/relationships/image" Target="/media/image.gif" Id="Rd4c031686a79415b" /><Relationship Type="http://schemas.openxmlformats.org/officeDocument/2006/relationships/hyperlink" Target="https://meteor.aihw.gov.au/RegistrationAuthority/1" TargetMode="External" Id="R9fa57a871347481d" /><Relationship Type="http://schemas.openxmlformats.org/officeDocument/2006/relationships/hyperlink" Target="https://meteor.aihw.gov.au/content/269820" TargetMode="External" Id="R2e7db50855494fb5" /><Relationship Type="http://schemas.openxmlformats.org/officeDocument/2006/relationships/hyperlink" Target="https://meteor.aihw.gov.au/RegistrationAuthority/1" TargetMode="External" Id="R5bf9a2da26a049f0" /><Relationship Type="http://schemas.openxmlformats.org/officeDocument/2006/relationships/hyperlink" Target="https://meteor.aihw.gov.au/content/268955" TargetMode="External" Id="R5d316df89a5b4e3e" /><Relationship Type="http://schemas.openxmlformats.org/officeDocument/2006/relationships/hyperlink" Target="https://meteor.aihw.gov.au/content/269216" TargetMode="External" Id="R59ee9b49307b4669" /><Relationship Type="http://schemas.openxmlformats.org/officeDocument/2006/relationships/hyperlink" Target="https://meteor.aihw.gov.au/content/270903" TargetMode="External" Id="R5ab38ade49584fac" /><Relationship Type="http://schemas.openxmlformats.org/officeDocument/2006/relationships/hyperlink" Target="https://meteor.aihw.gov.au/RegistrationAuthority/1" TargetMode="External" Id="R560c705e74614a37" /><Relationship Type="http://schemas.openxmlformats.org/officeDocument/2006/relationships/hyperlink" Target="https://meteor.aihw.gov.au/content/327458" TargetMode="External" Id="R5c4af15682624412" /><Relationship Type="http://schemas.openxmlformats.org/officeDocument/2006/relationships/hyperlink" Target="https://meteor.aihw.gov.au/content/321230" TargetMode="External" Id="R140fbdd08eab40b9" /><Relationship Type="http://schemas.openxmlformats.org/officeDocument/2006/relationships/hyperlink" Target="https://meteor.aihw.gov.au/RegistrationAuthority/1" TargetMode="External" Id="R0cbf0ebda0c74cfe" /><Relationship Type="http://schemas.openxmlformats.org/officeDocument/2006/relationships/hyperlink" Target="https://meteor.aihw.gov.au/content/273936" TargetMode="External" Id="R949a67d7a8d8439d" /></Relationships>
</file>

<file path=word/_rels/header1.xml.rels>&#65279;<?xml version="1.0" encoding="utf-8"?><Relationships xmlns="http://schemas.openxmlformats.org/package/2006/relationships"><Relationship Type="http://schemas.openxmlformats.org/officeDocument/2006/relationships/image" Target="/media/image.png" Id="R1ed8b81ce7bc49d6" /></Relationships>
</file>