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f4e246c674e47c2" /></Relationships>
</file>

<file path=word/document.xml><?xml version="1.0" encoding="utf-8"?>
<w:document xmlns:r="http://schemas.openxmlformats.org/officeDocument/2006/relationships" xmlns:w="http://schemas.openxmlformats.org/wordprocessingml/2006/main">
  <w:body>
    <w:p>
      <w:pPr>
        <w:pStyle w:val="Title"/>
      </w:pPr>
      <w:r>
        <w:t>Person—cholesterol level (measured), total millimoles per litre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Person—cholesterol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Cholesterol—total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9a7be08fd4057">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total cholesterol (TC), measured in mmol/L.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b0eb91eb2a445b">
              <w:r>
                <w:rPr>
                  <w:rStyle w:val="Hyperlink"/>
                </w:rPr>
                <w:t xml:space="preserve">Person—cholesterol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adc46c784c42b6">
              <w:r>
                <w:rPr>
                  <w:rStyle w:val="Hyperlink"/>
                </w:rPr>
                <w:t xml:space="preserve">Total 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in mmol/L to 1 decimal place.</w:t>
            </w:r>
          </w:p>
          <w:p>
            <w:pPr/>
            <w:r>
              <w:rPr>
                <w:rStyle w:val="row-content-rich-text"/>
              </w:rPr>
              <w:t xml:space="preserve">Record the absolute result of the total cholesterol measurement. When reporting, record whether or not the measurement of Cholesterol-total - measured was performed in a fasting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record absolute result of the most recent Cholesterol-total - measured in the last 12 months to the nearest 0.1 mmol/L.</w:t>
            </w:r>
          </w:p>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p>
            <w:pPr>
              <w:pStyle w:val="ListParagraph"/>
              <w:numPr>
                <w:ilvl w:val="0"/>
                <w:numId w:val="2"/>
              </w:numPr>
            </w:pPr>
            <w:r>
              <w:rPr>
                <w:rStyle w:val="row-content-rich-text"/>
              </w:rPr>
              <w:t xml:space="preserve">Prolonged tourniquet use can artefactually increase levels by up to 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settings where the monitoring of a person's health is ongoing and where a measure can change over time (such as general practice), the Service contact—service contact date, DDMMYYYY should be recorded.</w:t>
            </w:r>
          </w:p>
          <w:p>
            <w:pPr>
              <w:spacing w:after="160"/>
            </w:pPr>
            <w:r>
              <w:rPr>
                <w:rStyle w:val="row-content-rich-text"/>
              </w:rPr>
              <w:t xml:space="preserve">High blood cholesterol is a key factor in heart, stroke and vascular disease, especially coronary heart disease.</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Large clinical trials have shown that people at highest risk of cardiovascular events (e.g. pre-existing ischaemic heart disease) will derive the greatest benefit from lipid lowering drugs. For this group of patients, the optimum threshold plasma lipid concentration for drug treatment is still a matter of research. In May 1999 the PBS threshold total cholesterol concentration, for subsidy of drug treatment, was reduced from 5.5 to 4.0 mmol/L. (Australian Medical Handbook).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the Cardiac Society of Australia and New Zealand, Lipid Management Guidelines - 2001, MJA 2001; 175: S57-S88</w:t>
            </w:r>
          </w:p>
          <w:p>
            <w:pPr>
              <w:spacing w:after="160"/>
            </w:pPr>
            <w:r>
              <w:rPr>
                <w:rStyle w:val="row-content-rich-text"/>
              </w:rPr>
              <w:t xml:space="preserve">National Health Priority Areas Report: Cardiovascular Health 1998. AIHW Cat. No. PHE 9. HEALTH and AIHW, Canberra.</w:t>
            </w:r>
          </w:p>
          <w:p>
            <w:pPr/>
            <w:r>
              <w:rPr>
                <w:rStyle w:val="row-content-rich-text"/>
              </w:rPr>
              <w:t xml:space="preserve">The Royal College of Pathologists of Australasia web based Manual of Use and Interpretation of Pathology Tests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2ccd93949ea4b72">
              <w:r>
                <w:rPr>
                  <w:rStyle w:val="Hyperlink"/>
                </w:rPr>
                <w:t xml:space="preserve">Person—cholesterol level (measured), total millimoles per litre N[N].N</w:t>
              </w:r>
            </w:hyperlink>
          </w:p>
          <w:p>
            <w:pPr>
              <w:spacing w:before="0" w:after="0"/>
            </w:pPr>
            <w:r>
              <w:rPr>
                <w:rStyle w:val="row-content"/>
                <w:color w:val="244061"/>
              </w:rPr>
              <w:t xml:space="preserve">       </w:t>
            </w:r>
            <w:hyperlink w:history="true" r:id="R65bf462fbf784568">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74251f08562d4139">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91f034fb82a24e70">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7331e67d4dcf4f90">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21baa4e4a68045a7">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006f8b3e2f344395">
              <w:r>
                <w:drawing>
                  <wp:inline xmlns:wp="http://schemas.openxmlformats.org/drawingml/2006/wordprocessingDrawing" distT="0" distB="0" distL="0" distR="0">
                    <wp:extent cx="152400" cy="152400"/>
                    <wp:effectExtent l="19050" t="0" r="0" b="0"/>
                    <wp:docPr id="2" name="Picture 2" descr="">
                      <a:hlinkClick xmlns:a="http://schemas.openxmlformats.org/drawingml/2006/main" r:id="R006f8b3e2f34439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15f255823443cd"/>
                            <a:srcRect/>
                            <a:stretch>
                              <a:fillRect/>
                            </a:stretch>
                          </pic:blipFill>
                          <pic:spPr bwMode="auto">
                            <a:xfrm>
                              <a:off x="0" y="0"/>
                              <a:ext cx="152400" cy="152400"/>
                            </a:xfrm>
                            <a:prstGeom prst="rect">
                              <a:avLst/>
                            </a:prstGeom>
                          </pic:spPr>
                        </pic:pic>
                      </a:graphicData>
                    </a:graphic>
                  </wp:inline>
                </w:drawing>
              </w:r>
              <w:r>
                <w:rPr>
                  <w:rStyle w:val="Hyperlink"/>
                </w:rPr>
                <w:t xml:space="preserve"> Cholesterol-total - measured, version 1, DE, NHDD, NHIMG, Superseded 01/03/2005.pdf</w:t>
              </w:r>
            </w:hyperlink>
          </w:p>
          <w:p>
            <w:r>
              <w:rPr>
                <w:rStyle w:val="row-content"/>
              </w:rPr>
              <w:t xml:space="preserve"> (21.4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43fe129660f4712">
              <w:r>
                <w:rPr>
                  <w:rStyle w:val="Hyperlink"/>
                </w:rPr>
                <w:t xml:space="preserve">Acute coronary syndrome (clinical) DSS</w:t>
              </w:r>
            </w:hyperlink>
          </w:p>
          <w:p>
            <w:pPr>
              <w:spacing w:before="0" w:after="0"/>
            </w:pPr>
            <w:r>
              <w:rPr>
                <w:rStyle w:val="row-content"/>
                <w:color w:val="244061"/>
              </w:rPr>
              <w:t xml:space="preserve">       </w:t>
            </w:r>
            <w:hyperlink w:history="true" r:id="R4001cbb7abd041a1">
              <w:r>
                <w:rPr>
                  <w:rStyle w:val="Hyperlink"/>
                  <w:color w:val="244061"/>
                </w:rPr>
                <w:t xml:space="preserve">Health</w:t>
              </w:r>
            </w:hyperlink>
            <w:r>
              <w:rPr>
                <w:rStyle w:val="row-content"/>
                <w:color w:val="244061"/>
              </w:rPr>
              <w:t xml:space="preserve">, Superseded 07/12/2005</w:t>
            </w:r>
          </w:p>
          <w:p>
            <w:r>
              <w:br/>
            </w:r>
            <w:hyperlink w:history="true" r:id="Rf611d5cbfcd14042">
              <w:r>
                <w:rPr>
                  <w:rStyle w:val="Hyperlink"/>
                </w:rPr>
                <w:t xml:space="preserve">Acute coronary syndrome (clinical) DSS</w:t>
              </w:r>
            </w:hyperlink>
          </w:p>
          <w:p>
            <w:pPr>
              <w:spacing w:before="0" w:after="0"/>
            </w:pPr>
            <w:r>
              <w:rPr>
                <w:rStyle w:val="row-content"/>
                <w:color w:val="244061"/>
              </w:rPr>
              <w:t xml:space="preserve">       </w:t>
            </w:r>
            <w:hyperlink w:history="true" r:id="R587f361fc8674b94">
              <w:r>
                <w:rPr>
                  <w:rStyle w:val="Hyperlink"/>
                  <w:color w:val="244061"/>
                </w:rPr>
                <w:t xml:space="preserve">Health</w:t>
              </w:r>
            </w:hyperlink>
            <w:r>
              <w:rPr>
                <w:rStyle w:val="row-content"/>
                <w:color w:val="244061"/>
              </w:rPr>
              <w:t xml:space="preserve">, Superseded 01/10/2008</w:t>
            </w:r>
          </w:p>
          <w:p>
            <w:r>
              <w:br/>
            </w:r>
            <w:hyperlink w:history="true" r:id="Rdd61e574e22e4ec9">
              <w:r>
                <w:rPr>
                  <w:rStyle w:val="Hyperlink"/>
                </w:rPr>
                <w:t xml:space="preserve">Cardiovascular disease (clinical) DSS</w:t>
              </w:r>
            </w:hyperlink>
          </w:p>
          <w:p>
            <w:pPr>
              <w:spacing w:before="0" w:after="0"/>
            </w:pPr>
            <w:r>
              <w:rPr>
                <w:rStyle w:val="row-content"/>
                <w:color w:val="244061"/>
              </w:rPr>
              <w:t xml:space="preserve">       </w:t>
            </w:r>
            <w:hyperlink w:history="true" r:id="Rdd8ac9cda42c4d9a">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3"/>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3"/>
              </w:numPr>
            </w:pPr>
            <w:r>
              <w:rPr>
                <w:rStyle w:val="row-content"/>
              </w:rPr>
              <w:t xml:space="preserve">It should be emphasised, however, that this conclusion does not necessarily apply beyond the range of cholesterol levels which have been tested in these studies. </w:t>
            </w:r>
          </w:p>
          <w:p>
            <w:pPr>
              <w:pStyle w:val="ListParagraph"/>
              <w:numPr>
                <w:ilvl w:val="0"/>
                <w:numId w:val="3"/>
              </w:numPr>
            </w:pPr>
            <w:r>
              <w:rPr>
                <w:rStyle w:val="row-content"/>
              </w:rPr>
              <w:t xml:space="preserve">That the benefits of cholesterol lowering are apparent in people with and without coronary artery disease. </w:t>
            </w:r>
          </w:p>
          <w:p>
            <w:r>
              <w:rPr>
                <w:rStyle w:val="row-content"/>
              </w:rPr>
              <w:t xml:space="preserve">There is high level evidence that in patients with existing coronary heart disease, lipid intervention therapy reduces the risk of subsequent stroke</w:t>
            </w:r>
          </w:p>
          <w:p>
            <w:r>
              <w:br/>
            </w:r>
            <w:r>
              <w:br/>
            </w:r>
            <w:hyperlink w:history="true" r:id="R11b4889aca4c4fde">
              <w:r>
                <w:rPr>
                  <w:rStyle w:val="Hyperlink"/>
                </w:rPr>
                <w:t xml:space="preserve">Cardiovascular disease (clinical) DSS</w:t>
              </w:r>
            </w:hyperlink>
          </w:p>
          <w:p>
            <w:pPr>
              <w:spacing w:before="0" w:after="0"/>
            </w:pPr>
            <w:r>
              <w:rPr>
                <w:rStyle w:val="row-content"/>
                <w:color w:val="244061"/>
              </w:rPr>
              <w:t xml:space="preserve">       </w:t>
            </w:r>
            <w:hyperlink w:history="true" r:id="Raad605d4ec704327">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4"/>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4"/>
              </w:numPr>
            </w:pPr>
            <w:r>
              <w:rPr>
                <w:rStyle w:val="row-content"/>
              </w:rPr>
              <w:t xml:space="preserve">It should be emphasised, however, that this conclusion does not necessarily apply beyond the range of cholesterol levels which have been tested in these studies. </w:t>
            </w:r>
          </w:p>
          <w:p>
            <w:pPr>
              <w:pStyle w:val="ListParagraph"/>
              <w:numPr>
                <w:ilvl w:val="0"/>
                <w:numId w:val="4"/>
              </w:numPr>
            </w:pPr>
            <w:r>
              <w:rPr>
                <w:rStyle w:val="row-content"/>
              </w:rPr>
              <w:t xml:space="preserve">That the benefits of cholesterol lowering are apparent in people with and without coronary artery disease. </w:t>
            </w:r>
          </w:p>
          <w:p>
            <w:r>
              <w:rPr>
                <w:rStyle w:val="row-content"/>
              </w:rPr>
              <w:t xml:space="preserve">There is high level evidence that in patients with existing coronary heart disease, lipid intervention therapy reduces the risk of subsequent stroke</w:t>
            </w:r>
          </w:p>
          <w:p>
            <w:r>
              <w:br/>
            </w:r>
            <w:r>
              <w:br/>
            </w:r>
            <w:hyperlink w:history="true" r:id="R176a6a4b12ed4e84">
              <w:r>
                <w:rPr>
                  <w:rStyle w:val="Hyperlink"/>
                </w:rPr>
                <w:t xml:space="preserve">Cardiovascular disease (clinical) DSS</w:t>
              </w:r>
            </w:hyperlink>
          </w:p>
          <w:p>
            <w:pPr>
              <w:spacing w:before="0" w:after="0"/>
            </w:pPr>
            <w:r>
              <w:rPr>
                <w:rStyle w:val="row-content"/>
                <w:color w:val="244061"/>
              </w:rPr>
              <w:t xml:space="preserve">       </w:t>
            </w:r>
            <w:hyperlink w:history="true" r:id="R2baa14785e7143da">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5"/>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5"/>
              </w:numPr>
            </w:pPr>
            <w:r>
              <w:rPr>
                <w:rStyle w:val="row-content"/>
              </w:rPr>
              <w:t xml:space="preserve">It should be emphasised, however, that this conclusion does not necessarily apply beyond the range of cholesterol levels which have been tested in these studies. </w:t>
            </w:r>
          </w:p>
          <w:p>
            <w:pPr>
              <w:pStyle w:val="ListParagraph"/>
              <w:numPr>
                <w:ilvl w:val="0"/>
                <w:numId w:val="5"/>
              </w:numPr>
            </w:pPr>
            <w:r>
              <w:rPr>
                <w:rStyle w:val="row-content"/>
              </w:rPr>
              <w:t xml:space="preserve">That the benefits of cholesterol lowering are apparent in people with and without coronary artery disease. </w:t>
            </w:r>
          </w:p>
          <w:p>
            <w:r>
              <w:rPr>
                <w:rStyle w:val="row-content"/>
              </w:rPr>
              <w:t xml:space="preserve">There is high level evidence that in patients with existing coronary heart disease, lipid intervention therapy reduces the risk of subsequent stroke</w:t>
            </w:r>
          </w:p>
          <w:p>
            <w:r>
              <w:br/>
            </w:r>
            <w:r>
              <w:br/>
            </w:r>
            <w:hyperlink w:history="true" r:id="R744cb8745e93429a">
              <w:r>
                <w:rPr>
                  <w:rStyle w:val="Hyperlink"/>
                </w:rPr>
                <w:t xml:space="preserve">Diabetes (clinical) DSS</w:t>
              </w:r>
            </w:hyperlink>
          </w:p>
          <w:p>
            <w:pPr>
              <w:spacing w:before="0" w:after="0"/>
            </w:pPr>
            <w:r>
              <w:rPr>
                <w:rStyle w:val="row-content"/>
                <w:color w:val="244061"/>
              </w:rPr>
              <w:t xml:space="preserve">       </w:t>
            </w:r>
            <w:hyperlink w:history="true" r:id="Rb56b43e4215848fb">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risk of coronary and other macrovascular disorders is 2-5 times higher in people with diabetes than in non-diabetic subjects and increases in parallel with the degree of dyslipidaemia.</w:t>
            </w:r>
          </w:p>
          <w:p>
            <w:r>
              <w:rPr>
                <w:rStyle w:val="row-content"/>
              </w:rPr>
              <w:t xml:space="preserve">Following Principles of Care and Guidelines for the Clinical Management of Diabetes Mellitus, the targets for lipids management are:</w:t>
            </w:r>
          </w:p>
          <w:p>
            <w:pPr>
              <w:pStyle w:val="ListParagraph"/>
              <w:numPr>
                <w:ilvl w:val="0"/>
                <w:numId w:val="6"/>
              </w:numPr>
            </w:pPr>
            <w:r>
              <w:rPr>
                <w:rStyle w:val="row-content"/>
              </w:rPr>
              <w:t xml:space="preserve">To reduce total Cholesterols to less than 5.5 mmol/L</w:t>
            </w:r>
          </w:p>
          <w:p>
            <w:pPr>
              <w:pStyle w:val="ListParagraph"/>
              <w:numPr>
                <w:ilvl w:val="0"/>
                <w:numId w:val="6"/>
              </w:numPr>
            </w:pPr>
            <w:r>
              <w:rPr>
                <w:rStyle w:val="row-content"/>
              </w:rPr>
              <w:t xml:space="preserve">To reduce triglyceride levels to less than 2.0 mmol/L </w:t>
            </w:r>
          </w:p>
          <w:p>
            <w:pPr>
              <w:pStyle w:val="ListParagraph"/>
              <w:numPr>
                <w:ilvl w:val="0"/>
                <w:numId w:val="6"/>
              </w:numPr>
            </w:pPr>
            <w:r>
              <w:rPr>
                <w:rStyle w:val="row-content"/>
              </w:rPr>
              <w:t xml:space="preserve">To increase high density lipoprotein Cholesterols to more than or equal to 1.0 mmol/L. </w:t>
            </w:r>
          </w:p>
          <w:p>
            <w:r>
              <w:rPr>
                <w:rStyle w:val="row-content"/>
              </w:rPr>
              <w:t xml:space="preserve">If pre-existing cardiovascular disease (bypass surgery or myocardial infarction), total cholesterol should be less than 4.5 mmol/L</w:t>
            </w:r>
          </w:p>
          <w:p>
            <w:r>
              <w:br/>
            </w:r>
            <w:r>
              <w:br/>
            </w:r>
            <w:hyperlink w:history="true" r:id="Rd7fe3063c645437f">
              <w:r>
                <w:rPr>
                  <w:rStyle w:val="Hyperlink"/>
                </w:rPr>
                <w:t xml:space="preserve">Diabetes (clinical) NBPDS</w:t>
              </w:r>
            </w:hyperlink>
          </w:p>
          <w:p>
            <w:pPr>
              <w:spacing w:before="0" w:after="0"/>
            </w:pPr>
            <w:r>
              <w:rPr>
                <w:rStyle w:val="row-content"/>
                <w:color w:val="244061"/>
              </w:rPr>
              <w:t xml:space="preserve">       </w:t>
            </w:r>
            <w:hyperlink w:history="true" r:id="R71788f57f8014f6f">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risk of coronary and other macrovascular disorders is 2-5 times higher in people with diabetes than in non-diabetic subjects and increases in parallel with the degree of dyslipidaemia.</w:t>
            </w:r>
          </w:p>
          <w:p>
            <w:r>
              <w:rPr>
                <w:rStyle w:val="row-content"/>
              </w:rPr>
              <w:t xml:space="preserve">Following Principles of Care and Guidelines for the Clinical Management of Diabetes Mellitus, the targets for lipids management are:</w:t>
            </w:r>
          </w:p>
          <w:p>
            <w:pPr>
              <w:pStyle w:val="ListParagraph"/>
              <w:numPr>
                <w:ilvl w:val="0"/>
                <w:numId w:val="7"/>
              </w:numPr>
            </w:pPr>
            <w:r>
              <w:rPr>
                <w:rStyle w:val="row-content"/>
              </w:rPr>
              <w:t xml:space="preserve">To reduce total Cholesterols to less than 5.5 mmol/L</w:t>
            </w:r>
          </w:p>
          <w:p>
            <w:pPr>
              <w:pStyle w:val="ListParagraph"/>
              <w:numPr>
                <w:ilvl w:val="0"/>
                <w:numId w:val="7"/>
              </w:numPr>
            </w:pPr>
            <w:r>
              <w:rPr>
                <w:rStyle w:val="row-content"/>
              </w:rPr>
              <w:t xml:space="preserve">To reduce triglyceride levels to less than 2.0 mmol/L</w:t>
            </w:r>
          </w:p>
          <w:p>
            <w:pPr>
              <w:pStyle w:val="ListParagraph"/>
              <w:numPr>
                <w:ilvl w:val="0"/>
                <w:numId w:val="7"/>
              </w:numPr>
            </w:pPr>
            <w:r>
              <w:rPr>
                <w:rStyle w:val="row-content"/>
              </w:rPr>
              <w:t xml:space="preserve">To increase high density lipoprotein Cholesterols to more than or equal to 1.0 mmol/L.</w:t>
            </w:r>
          </w:p>
          <w:p>
            <w:r>
              <w:rPr>
                <w:rStyle w:val="row-content"/>
              </w:rPr>
              <w:t xml:space="preserve">If pre-existing cardiovascular disease (bypass surgery or myocardial infarction), total cholesterol should be less than 4.5 mmol/L</w:t>
            </w:r>
          </w:p>
          <w:p>
            <w:r>
              <w:br/>
            </w:r>
            <w:r>
              <w:br/>
            </w:r>
          </w:p>
        </w:tc>
      </w:tr>
    </w:tbl>
    <w:p/>
    <w:tbl>
      <w:tblPr>
        <w:tblStyle w:val="TableGrid"/>
        <w:tblW w:w="0" w:type="auto"/>
      </w:tblPr>
    </w:tbl>
    <w:p>
      <w:r>
        <w:br/>
      </w:r>
    </w:p>
    <w:sectPr>
      <w:footerReference xmlns:r="http://schemas.openxmlformats.org/officeDocument/2006/relationships" w:type="default" r:id="R2dff014d73f44a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a75fa1938f48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ff014d73f44a0f" /><Relationship Type="http://schemas.openxmlformats.org/officeDocument/2006/relationships/header" Target="/word/header1.xml" Id="R01ed400fa70e49f9" /><Relationship Type="http://schemas.openxmlformats.org/officeDocument/2006/relationships/settings" Target="/word/settings.xml" Id="R60a1e43caf0f47c8" /><Relationship Type="http://schemas.openxmlformats.org/officeDocument/2006/relationships/styles" Target="/word/styles.xml" Id="Rb03cf2912f6f44e1" /><Relationship Type="http://schemas.openxmlformats.org/officeDocument/2006/relationships/hyperlink" Target="https://meteor.aihw.gov.au/RegistrationAuthority/12" TargetMode="External" Id="R4519a7be08fd4057" /><Relationship Type="http://schemas.openxmlformats.org/officeDocument/2006/relationships/hyperlink" Target="https://meteor.aihw.gov.au/content/269577" TargetMode="External" Id="Rc7b0eb91eb2a445b" /><Relationship Type="http://schemas.openxmlformats.org/officeDocument/2006/relationships/hyperlink" Target="https://meteor.aihw.gov.au/content/270785" TargetMode="External" Id="R07adc46c784c42b6" /><Relationship Type="http://schemas.openxmlformats.org/officeDocument/2006/relationships/numbering" Target="/word/numbering.xml" Id="R29f0ab8d2c694991" /><Relationship Type="http://schemas.openxmlformats.org/officeDocument/2006/relationships/hyperlink" Target="https://meteor.aihw.gov.au/content/359245" TargetMode="External" Id="R12ccd93949ea4b72" /><Relationship Type="http://schemas.openxmlformats.org/officeDocument/2006/relationships/hyperlink" Target="https://meteor.aihw.gov.au/RegistrationAuthority/12" TargetMode="External" Id="R65bf462fbf784568" /><Relationship Type="http://schemas.openxmlformats.org/officeDocument/2006/relationships/hyperlink" Target="https://meteor.aihw.gov.au/content/359262" TargetMode="External" Id="R74251f08562d4139" /><Relationship Type="http://schemas.openxmlformats.org/officeDocument/2006/relationships/hyperlink" Target="https://meteor.aihw.gov.au/RegistrationAuthority/12" TargetMode="External" Id="R91f034fb82a24e70" /><Relationship Type="http://schemas.openxmlformats.org/officeDocument/2006/relationships/hyperlink" Target="https://meteor.aihw.gov.au/content/270402" TargetMode="External" Id="R7331e67d4dcf4f90" /><Relationship Type="http://schemas.openxmlformats.org/officeDocument/2006/relationships/hyperlink" Target="https://meteor.aihw.gov.au/RegistrationAuthority/12" TargetMode="External" Id="R21baa4e4a68045a7" /><Relationship Type="http://schemas.openxmlformats.org/officeDocument/2006/relationships/hyperlink" Target="https://meteor.aihw.gov.au/content/273667" TargetMode="External" Id="R006f8b3e2f344395" /><Relationship Type="http://schemas.openxmlformats.org/officeDocument/2006/relationships/image" Target="/media/image.gif" Id="R5915f255823443cd" /><Relationship Type="http://schemas.openxmlformats.org/officeDocument/2006/relationships/hyperlink" Target="https://meteor.aihw.gov.au/content/285277" TargetMode="External" Id="Ra43fe129660f4712" /><Relationship Type="http://schemas.openxmlformats.org/officeDocument/2006/relationships/hyperlink" Target="https://meteor.aihw.gov.au/RegistrationAuthority/12" TargetMode="External" Id="R4001cbb7abd041a1" /><Relationship Type="http://schemas.openxmlformats.org/officeDocument/2006/relationships/hyperlink" Target="https://meteor.aihw.gov.au/content/319741" TargetMode="External" Id="Rf611d5cbfcd14042" /><Relationship Type="http://schemas.openxmlformats.org/officeDocument/2006/relationships/hyperlink" Target="https://meteor.aihw.gov.au/RegistrationAuthority/12" TargetMode="External" Id="R587f361fc8674b94" /><Relationship Type="http://schemas.openxmlformats.org/officeDocument/2006/relationships/hyperlink" Target="https://meteor.aihw.gov.au/content/273052" TargetMode="External" Id="Rdd61e574e22e4ec9" /><Relationship Type="http://schemas.openxmlformats.org/officeDocument/2006/relationships/hyperlink" Target="https://meteor.aihw.gov.au/RegistrationAuthority/12" TargetMode="External" Id="Rdd8ac9cda42c4d9a" /><Relationship Type="http://schemas.openxmlformats.org/officeDocument/2006/relationships/hyperlink" Target="https://meteor.aihw.gov.au/content/348289" TargetMode="External" Id="R11b4889aca4c4fde" /><Relationship Type="http://schemas.openxmlformats.org/officeDocument/2006/relationships/hyperlink" Target="https://meteor.aihw.gov.au/RegistrationAuthority/12" TargetMode="External" Id="Raad605d4ec704327" /><Relationship Type="http://schemas.openxmlformats.org/officeDocument/2006/relationships/hyperlink" Target="https://meteor.aihw.gov.au/content/353668" TargetMode="External" Id="R176a6a4b12ed4e84" /><Relationship Type="http://schemas.openxmlformats.org/officeDocument/2006/relationships/hyperlink" Target="https://meteor.aihw.gov.au/RegistrationAuthority/12" TargetMode="External" Id="R2baa14785e7143da" /><Relationship Type="http://schemas.openxmlformats.org/officeDocument/2006/relationships/hyperlink" Target="https://meteor.aihw.gov.au/content/273054" TargetMode="External" Id="R744cb8745e93429a" /><Relationship Type="http://schemas.openxmlformats.org/officeDocument/2006/relationships/hyperlink" Target="https://meteor.aihw.gov.au/RegistrationAuthority/12" TargetMode="External" Id="Rb56b43e4215848fb" /><Relationship Type="http://schemas.openxmlformats.org/officeDocument/2006/relationships/hyperlink" Target="https://meteor.aihw.gov.au/content/304865" TargetMode="External" Id="Rd7fe3063c645437f" /><Relationship Type="http://schemas.openxmlformats.org/officeDocument/2006/relationships/hyperlink" Target="https://meteor.aihw.gov.au/RegistrationAuthority/12" TargetMode="External" Id="R71788f57f8014f6f" /></Relationships>
</file>

<file path=word/_rels/header1.xml.rels>&#65279;<?xml version="1.0" encoding="utf-8"?><Relationships xmlns="http://schemas.openxmlformats.org/package/2006/relationships"><Relationship Type="http://schemas.openxmlformats.org/officeDocument/2006/relationships/image" Target="/media/image.png" Id="R0ca75fa1938f4869" /></Relationships>
</file>