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12fbd7e8f440a6"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715a511f6478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7a010d96754dda">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390325c6d49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low-density lipoprotein cholesterol (LDL-C)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0f0e7a198342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fd4dacd3da46ea">
              <w:r>
                <w:rPr>
                  <w:rStyle w:val="Hyperlink"/>
                </w:rPr>
                <w:t xml:space="preserve">Low-density lipoprotein cholesterol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913c964044479b">
              <w:r>
                <w:rPr>
                  <w:rStyle w:val="Hyperlink"/>
                </w:rPr>
                <w:t xml:space="preserve">Millimoles per litre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88b104d3040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millimoles per litre (mmol/L).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6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 </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Thus, the evidence linking CHD to plasma total cholesterol and LDL-C is essentially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Lipid Management Guidelines - 2001, MJA 2001; 175: S57-S88.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ef7e7cd4c948aa">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141efc24705c4394">
              <w:r>
                <w:rPr>
                  <w:rStyle w:val="Hyperlink"/>
                  <w:color w:val="244061"/>
                </w:rPr>
                <w:t xml:space="preserve">Health</w:t>
              </w:r>
            </w:hyperlink>
            <w:r>
              <w:rPr>
                <w:rStyle w:val="row-content"/>
                <w:color w:val="244061"/>
              </w:rPr>
              <w:t xml:space="preserve">, Standard 01/10/2008</w:t>
            </w:r>
          </w:p>
          <w:p>
            <w:r>
              <w:br/>
            </w:r>
            <w:r>
              <w:rPr>
                <w:rStyle w:val="row-content"/>
              </w:rPr>
              <w:t xml:space="preserve">Is formed using </w:t>
            </w:r>
            <w:hyperlink w:history="true" r:id="Rb894dc7262064e8d">
              <w:r>
                <w:rPr>
                  <w:rStyle w:val="Hyperlink"/>
                </w:rPr>
                <w:t xml:space="preserve">Health service event—fasting indicator, code N</w:t>
              </w:r>
            </w:hyperlink>
          </w:p>
          <w:p>
            <w:pPr>
              <w:spacing w:before="0" w:after="0"/>
            </w:pPr>
            <w:r>
              <w:rPr>
                <w:rStyle w:val="row-content"/>
                <w:color w:val="244061"/>
              </w:rPr>
              <w:t xml:space="preserve">       </w:t>
            </w:r>
            <w:hyperlink w:history="true" r:id="Ra22ffb14f4894e1b">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4ed418a3500f4568">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55ec568ff8c140a4">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c5c89447274b4b8a">
              <w:r>
                <w:rPr>
                  <w:rStyle w:val="Hyperlink"/>
                </w:rPr>
                <w:t xml:space="preserve">Person—high-density lipoprotein cholesterol level (measured), total millimoles per litre [N].NN</w:t>
              </w:r>
            </w:hyperlink>
          </w:p>
          <w:p>
            <w:pPr>
              <w:spacing w:before="0" w:after="0"/>
            </w:pPr>
            <w:r>
              <w:rPr>
                <w:rStyle w:val="row-content"/>
                <w:color w:val="244061"/>
              </w:rPr>
              <w:t xml:space="preserve">       </w:t>
            </w:r>
            <w:hyperlink w:history="true" r:id="R6698a547c8ea423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d90d6148fa84f80">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dd2f2bd6864646d6">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e872994cfb274d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72994cfb274d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fd36f401ff4d70"/>
                            <a:srcRect/>
                            <a:stretch>
                              <a:fillRect/>
                            </a:stretch>
                          </pic:blipFill>
                          <pic:spPr bwMode="auto">
                            <a:xfrm>
                              <a:off x="0" y="0"/>
                              <a:ext cx="152400" cy="152400"/>
                            </a:xfrm>
                            <a:prstGeom prst="rect">
                              <a:avLst/>
                            </a:prstGeom>
                          </pic:spPr>
                        </pic:pic>
                      </a:graphicData>
                    </a:graphic>
                  </wp:inline>
                </w:drawing>
              </w:r>
              <w:r>
                <w:rPr>
                  <w:rStyle w:val="Hyperlink"/>
                </w:rPr>
                <w:t xml:space="preserve"> Cholesterol-LDL calculated, version 1, Derived DE, NHDD, NHIMG, Superseded 01/03/2005 .pdf</w:t>
              </w:r>
            </w:hyperlink>
          </w:p>
          <w:p>
            <w:r>
              <w:rPr>
                <w:rStyle w:val="row-content"/>
              </w:rPr>
              <w:t xml:space="preserve"> (19.7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6c1256d124b46">
              <w:r>
                <w:rPr>
                  <w:rStyle w:val="Hyperlink"/>
                </w:rPr>
                <w:t xml:space="preserve">Acute coronary syndrome (clinical) DSS</w:t>
              </w:r>
            </w:hyperlink>
          </w:p>
          <w:p>
            <w:pPr>
              <w:spacing w:before="0" w:after="0"/>
            </w:pPr>
            <w:r>
              <w:rPr>
                <w:rStyle w:val="row-content"/>
                <w:color w:val="244061"/>
              </w:rPr>
              <w:t xml:space="preserve">       </w:t>
            </w:r>
            <w:hyperlink w:history="true" r:id="R3ecdc5a5d05e45bb">
              <w:r>
                <w:rPr>
                  <w:rStyle w:val="Hyperlink"/>
                  <w:color w:val="244061"/>
                </w:rPr>
                <w:t xml:space="preserve">Health</w:t>
              </w:r>
            </w:hyperlink>
            <w:r>
              <w:rPr>
                <w:rStyle w:val="row-content"/>
                <w:color w:val="244061"/>
              </w:rPr>
              <w:t xml:space="preserve">, Superseded 07/12/2005</w:t>
            </w:r>
          </w:p>
          <w:p>
            <w:r>
              <w:br/>
            </w:r>
            <w:hyperlink w:history="true" r:id="Ra6255d3b4f584815">
              <w:r>
                <w:rPr>
                  <w:rStyle w:val="Hyperlink"/>
                </w:rPr>
                <w:t xml:space="preserve">Acute coronary syndrome (clinical) DSS</w:t>
              </w:r>
            </w:hyperlink>
          </w:p>
          <w:p>
            <w:pPr>
              <w:spacing w:before="0" w:after="0"/>
            </w:pPr>
            <w:r>
              <w:rPr>
                <w:rStyle w:val="row-content"/>
                <w:color w:val="244061"/>
              </w:rPr>
              <w:t xml:space="preserve">       </w:t>
            </w:r>
            <w:hyperlink w:history="true" r:id="R1748c69c43ea4d76">
              <w:r>
                <w:rPr>
                  <w:rStyle w:val="Hyperlink"/>
                  <w:color w:val="244061"/>
                </w:rPr>
                <w:t xml:space="preserve">Health</w:t>
              </w:r>
            </w:hyperlink>
            <w:r>
              <w:rPr>
                <w:rStyle w:val="row-content"/>
                <w:color w:val="244061"/>
              </w:rPr>
              <w:t xml:space="preserve">, Superseded 01/10/2008</w:t>
            </w:r>
          </w:p>
          <w:p>
            <w:r>
              <w:br/>
            </w:r>
            <w:hyperlink w:history="true" r:id="R309cc16a4a9640b9">
              <w:r>
                <w:rPr>
                  <w:rStyle w:val="Hyperlink"/>
                </w:rPr>
                <w:t xml:space="preserve">Cardiovascular disease (clinical) DSS</w:t>
              </w:r>
            </w:hyperlink>
          </w:p>
          <w:p>
            <w:pPr>
              <w:spacing w:before="0" w:after="0"/>
            </w:pPr>
            <w:r>
              <w:rPr>
                <w:rStyle w:val="row-content"/>
                <w:color w:val="244061"/>
              </w:rPr>
              <w:t xml:space="preserve">       </w:t>
            </w:r>
            <w:hyperlink w:history="true" r:id="R6bfa95ace8c44c01">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1ec5318251b4c81">
              <w:r>
                <w:rPr>
                  <w:rStyle w:val="Hyperlink"/>
                </w:rPr>
                <w:t xml:space="preserve">Cardiovascular disease (clinical) DSS</w:t>
              </w:r>
            </w:hyperlink>
          </w:p>
          <w:p>
            <w:pPr>
              <w:spacing w:before="0" w:after="0"/>
            </w:pPr>
            <w:r>
              <w:rPr>
                <w:rStyle w:val="row-content"/>
                <w:color w:val="244061"/>
              </w:rPr>
              <w:t xml:space="preserve">       </w:t>
            </w:r>
            <w:hyperlink w:history="true" r:id="R53fe45286e964d0e">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 </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2e20d08f8b654047">
              <w:r>
                <w:rPr>
                  <w:rStyle w:val="Hyperlink"/>
                </w:rPr>
                <w:t xml:space="preserve">Cardiovascular disease (clinical) DSS</w:t>
              </w:r>
            </w:hyperlink>
          </w:p>
          <w:p>
            <w:pPr>
              <w:spacing w:before="0" w:after="0"/>
            </w:pPr>
            <w:r>
              <w:rPr>
                <w:rStyle w:val="row-content"/>
                <w:color w:val="244061"/>
              </w:rPr>
              <w:t xml:space="preserve">       </w:t>
            </w:r>
            <w:hyperlink w:history="true" r:id="R2686dc2cc2284df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 </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ca6946582521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d9761ab53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9465825214ecd" /><Relationship Type="http://schemas.openxmlformats.org/officeDocument/2006/relationships/header" Target="/word/header1.xml" Id="R38cd16976fbf4178" /><Relationship Type="http://schemas.openxmlformats.org/officeDocument/2006/relationships/settings" Target="/word/settings.xml" Id="R886758a7ad464746" /><Relationship Type="http://schemas.openxmlformats.org/officeDocument/2006/relationships/styles" Target="/word/styles.xml" Id="R4719be417d5d4a25" /><Relationship Type="http://schemas.openxmlformats.org/officeDocument/2006/relationships/hyperlink" Target="https://meteor.aihw.gov.au/RegistrationAuthority/12" TargetMode="External" Id="R487715a511f64782" /><Relationship Type="http://schemas.openxmlformats.org/officeDocument/2006/relationships/hyperlink" Target="https://meteor.aihw.gov.au/content/269576" TargetMode="External" Id="R577a010d96754dda" /><Relationship Type="http://schemas.openxmlformats.org/officeDocument/2006/relationships/hyperlink" Target="https://meteor.aihw.gov.au/RegistrationAuthority/12" TargetMode="External" Id="R07f390325c6d49ce" /><Relationship Type="http://schemas.openxmlformats.org/officeDocument/2006/relationships/hyperlink" Target="https://meteor.aihw.gov.au/content/268955" TargetMode="External" Id="R630f0e7a1983429a" /><Relationship Type="http://schemas.openxmlformats.org/officeDocument/2006/relationships/hyperlink" Target="https://meteor.aihw.gov.au/content/310787" TargetMode="External" Id="R8afd4dacd3da46ea" /><Relationship Type="http://schemas.openxmlformats.org/officeDocument/2006/relationships/hyperlink" Target="https://meteor.aihw.gov.au/content/270940" TargetMode="External" Id="R54913c964044479b" /><Relationship Type="http://schemas.openxmlformats.org/officeDocument/2006/relationships/hyperlink" Target="https://meteor.aihw.gov.au/RegistrationAuthority/12" TargetMode="External" Id="R12688b104d304007" /><Relationship Type="http://schemas.openxmlformats.org/officeDocument/2006/relationships/numbering" Target="/word/numbering.xml" Id="Rd0f46f4bae484e58" /><Relationship Type="http://schemas.openxmlformats.org/officeDocument/2006/relationships/hyperlink" Target="https://meteor.aihw.gov.au/content/359262" TargetMode="External" Id="R65ef7e7cd4c948aa" /><Relationship Type="http://schemas.openxmlformats.org/officeDocument/2006/relationships/hyperlink" Target="https://meteor.aihw.gov.au/RegistrationAuthority/12" TargetMode="External" Id="R141efc24705c4394" /><Relationship Type="http://schemas.openxmlformats.org/officeDocument/2006/relationships/hyperlink" Target="https://meteor.aihw.gov.au/content/302941" TargetMode="External" Id="Rb894dc7262064e8d" /><Relationship Type="http://schemas.openxmlformats.org/officeDocument/2006/relationships/hyperlink" Target="https://meteor.aihw.gov.au/RegistrationAuthority/12" TargetMode="External" Id="Ra22ffb14f4894e1b" /><Relationship Type="http://schemas.openxmlformats.org/officeDocument/2006/relationships/hyperlink" Target="https://meteor.aihw.gov.au/content/270403" TargetMode="External" Id="R4ed418a3500f4568" /><Relationship Type="http://schemas.openxmlformats.org/officeDocument/2006/relationships/hyperlink" Target="https://meteor.aihw.gov.au/RegistrationAuthority/12" TargetMode="External" Id="R55ec568ff8c140a4" /><Relationship Type="http://schemas.openxmlformats.org/officeDocument/2006/relationships/hyperlink" Target="https://meteor.aihw.gov.au/content/270401" TargetMode="External" Id="Rc5c89447274b4b8a" /><Relationship Type="http://schemas.openxmlformats.org/officeDocument/2006/relationships/hyperlink" Target="https://meteor.aihw.gov.au/RegistrationAuthority/12" TargetMode="External" Id="R6698a547c8ea423f" /><Relationship Type="http://schemas.openxmlformats.org/officeDocument/2006/relationships/hyperlink" Target="https://meteor.aihw.gov.au/content/270229" TargetMode="External" Id="R7d90d6148fa84f80" /><Relationship Type="http://schemas.openxmlformats.org/officeDocument/2006/relationships/hyperlink" Target="https://meteor.aihw.gov.au/RegistrationAuthority/12" TargetMode="External" Id="Rdd2f2bd6864646d6" /><Relationship Type="http://schemas.openxmlformats.org/officeDocument/2006/relationships/hyperlink" Target="https://meteor.aihw.gov.au/content/273665" TargetMode="External" Id="Re872994cfb274d6c" /><Relationship Type="http://schemas.openxmlformats.org/officeDocument/2006/relationships/image" Target="/media/image.gif" Id="Rf4fd36f401ff4d70" /><Relationship Type="http://schemas.openxmlformats.org/officeDocument/2006/relationships/hyperlink" Target="https://meteor.aihw.gov.au/content/285277" TargetMode="External" Id="Rfaa6c1256d124b46" /><Relationship Type="http://schemas.openxmlformats.org/officeDocument/2006/relationships/hyperlink" Target="https://meteor.aihw.gov.au/RegistrationAuthority/12" TargetMode="External" Id="R3ecdc5a5d05e45bb" /><Relationship Type="http://schemas.openxmlformats.org/officeDocument/2006/relationships/hyperlink" Target="https://meteor.aihw.gov.au/content/319741" TargetMode="External" Id="Ra6255d3b4f584815" /><Relationship Type="http://schemas.openxmlformats.org/officeDocument/2006/relationships/hyperlink" Target="https://meteor.aihw.gov.au/RegistrationAuthority/12" TargetMode="External" Id="R1748c69c43ea4d76" /><Relationship Type="http://schemas.openxmlformats.org/officeDocument/2006/relationships/hyperlink" Target="https://meteor.aihw.gov.au/content/273052" TargetMode="External" Id="R309cc16a4a9640b9" /><Relationship Type="http://schemas.openxmlformats.org/officeDocument/2006/relationships/hyperlink" Target="https://meteor.aihw.gov.au/RegistrationAuthority/12" TargetMode="External" Id="R6bfa95ace8c44c01" /><Relationship Type="http://schemas.openxmlformats.org/officeDocument/2006/relationships/hyperlink" Target="https://meteor.aihw.gov.au/content/348289" TargetMode="External" Id="R31ec5318251b4c81" /><Relationship Type="http://schemas.openxmlformats.org/officeDocument/2006/relationships/hyperlink" Target="https://meteor.aihw.gov.au/RegistrationAuthority/12" TargetMode="External" Id="R53fe45286e964d0e" /><Relationship Type="http://schemas.openxmlformats.org/officeDocument/2006/relationships/hyperlink" Target="https://meteor.aihw.gov.au/content/353668" TargetMode="External" Id="R2e20d08f8b654047" /><Relationship Type="http://schemas.openxmlformats.org/officeDocument/2006/relationships/hyperlink" Target="https://meteor.aihw.gov.au/RegistrationAuthority/12" TargetMode="External" Id="R2686dc2cc2284dff" /></Relationships>
</file>

<file path=word/_rels/header1.xml.rels>&#65279;<?xml version="1.0" encoding="utf-8"?><Relationships xmlns="http://schemas.openxmlformats.org/package/2006/relationships"><Relationship Type="http://schemas.openxmlformats.org/officeDocument/2006/relationships/image" Target="/media/image.png" Id="Rc86d9761ab534e9c" /></Relationships>
</file>