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fead61ed6b44cb" /></Relationships>
</file>

<file path=word/document.xml><?xml version="1.0" encoding="utf-8"?>
<w:document xmlns:r="http://schemas.openxmlformats.org/officeDocument/2006/relationships" xmlns:w="http://schemas.openxmlformats.org/wordprocessingml/2006/main">
  <w:body>
    <w:p>
      <w:pPr>
        <w:pStyle w:val="Title"/>
      </w:pPr>
      <w:r>
        <w:t>Person—high-density lipoprotein cholesterol level (measured),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Person—high-density lipoprotein cholesterol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Cholesterol—HDL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0890c4aef4bb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high-density lipoprotein cholesterol (HDL-C), measured in mmol/L.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625af0b9f402e">
              <w:r>
                <w:rPr>
                  <w:rStyle w:val="Hyperlink"/>
                </w:rPr>
                <w:t xml:space="preserve">Person—high-density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4a364e24da4dad">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whether or not the measurement of High-density Lipoprotein Cholesterol (HDL-C) was performed in a fasting specimen.</w:t>
            </w:r>
          </w:p>
          <w:p>
            <w:pPr/>
            <w:r>
              <w:rPr>
                <w:rStyle w:val="row-content-rich-text"/>
              </w:rPr>
              <w:t xml:space="preserve">In settings where the monitoring of a person's health is ongoing and where a measure can change over time (such as general practice), the date of assessment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absolute result of the most recent HDL-Cholesterol measurement in the last 12 months to the nearest 0.01 mmol/L.</w:t>
            </w:r>
          </w:p>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 </w:t>
            </w:r>
          </w:p>
          <w:p>
            <w:pPr>
              <w:pStyle w:val="ListParagraph"/>
              <w:numPr>
                <w:ilvl w:val="0"/>
                <w:numId w:val="2"/>
              </w:numPr>
            </w:pPr>
            <w:r>
              <w:rPr>
                <w:rStyle w:val="row-content-rich-text"/>
              </w:rPr>
              <w:t xml:space="preserve">Prolonged tourniquet use can artefactually increase levels by up to 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the Cardiac Society of Australia and New Zealand, Lipid Management Guidelines - 2001, MJA 2001; 175: S57-S88.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f09666ed4a94b5c">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684addb1e7c545e1">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0d21face2e8f4aa4">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a1a5e828c0704ee0">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f62e031cedf242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62e031cedf242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6dfb11d1d14cae"/>
                            <a:srcRect/>
                            <a:stretch>
                              <a:fillRect/>
                            </a:stretch>
                          </pic:blipFill>
                          <pic:spPr bwMode="auto">
                            <a:xfrm>
                              <a:off x="0" y="0"/>
                              <a:ext cx="152400" cy="152400"/>
                            </a:xfrm>
                            <a:prstGeom prst="rect">
                              <a:avLst/>
                            </a:prstGeom>
                          </pic:spPr>
                        </pic:pic>
                      </a:graphicData>
                    </a:graphic>
                  </wp:inline>
                </w:drawing>
              </w:r>
              <w:r>
                <w:rPr>
                  <w:rStyle w:val="Hyperlink"/>
                </w:rPr>
                <w:t xml:space="preserve"> Cholesterol-HDL - measured,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776b09238246ed">
              <w:r>
                <w:rPr>
                  <w:rStyle w:val="Hyperlink"/>
                </w:rPr>
                <w:t xml:space="preserve">Acute coronary syndrome (clinical) DSS</w:t>
              </w:r>
            </w:hyperlink>
          </w:p>
          <w:p>
            <w:pPr>
              <w:spacing w:before="0" w:after="0"/>
            </w:pPr>
            <w:r>
              <w:rPr>
                <w:rStyle w:val="row-content"/>
                <w:color w:val="244061"/>
              </w:rPr>
              <w:t xml:space="preserve">       </w:t>
            </w:r>
            <w:hyperlink w:history="true" r:id="R658068c73fa54251">
              <w:r>
                <w:rPr>
                  <w:rStyle w:val="Hyperlink"/>
                  <w:color w:val="244061"/>
                </w:rPr>
                <w:t xml:space="preserve">Health</w:t>
              </w:r>
            </w:hyperlink>
            <w:r>
              <w:rPr>
                <w:rStyle w:val="row-content"/>
                <w:color w:val="244061"/>
              </w:rPr>
              <w:t xml:space="preserve">, Superseded 07/12/2005</w:t>
            </w:r>
          </w:p>
          <w:p>
            <w:r>
              <w:br/>
            </w:r>
            <w:hyperlink w:history="true" r:id="Ra649a3d31cea42a4">
              <w:r>
                <w:rPr>
                  <w:rStyle w:val="Hyperlink"/>
                </w:rPr>
                <w:t xml:space="preserve">Acute coronary syndrome (clinical) DSS</w:t>
              </w:r>
            </w:hyperlink>
          </w:p>
          <w:p>
            <w:pPr>
              <w:spacing w:before="0" w:after="0"/>
            </w:pPr>
            <w:r>
              <w:rPr>
                <w:rStyle w:val="row-content"/>
                <w:color w:val="244061"/>
              </w:rPr>
              <w:t xml:space="preserve">       </w:t>
            </w:r>
            <w:hyperlink w:history="true" r:id="R72d88fa9fff8432e">
              <w:r>
                <w:rPr>
                  <w:rStyle w:val="Hyperlink"/>
                  <w:color w:val="244061"/>
                </w:rPr>
                <w:t xml:space="preserve">Health</w:t>
              </w:r>
            </w:hyperlink>
            <w:r>
              <w:rPr>
                <w:rStyle w:val="row-content"/>
                <w:color w:val="244061"/>
              </w:rPr>
              <w:t xml:space="preserve">, Superseded 01/10/2008</w:t>
            </w:r>
          </w:p>
          <w:p>
            <w:r>
              <w:br/>
            </w:r>
            <w:hyperlink w:history="true" r:id="Rb518114af22f4d1f">
              <w:r>
                <w:rPr>
                  <w:rStyle w:val="Hyperlink"/>
                </w:rPr>
                <w:t xml:space="preserve">Acute coronary syndrome (clinical) DSS</w:t>
              </w:r>
            </w:hyperlink>
          </w:p>
          <w:p>
            <w:pPr>
              <w:spacing w:before="0" w:after="0"/>
            </w:pPr>
            <w:r>
              <w:rPr>
                <w:rStyle w:val="row-content"/>
                <w:color w:val="244061"/>
              </w:rPr>
              <w:t xml:space="preserve">       </w:t>
            </w:r>
            <w:hyperlink w:history="true" r:id="Ra00f73280c794b1a">
              <w:r>
                <w:rPr>
                  <w:rStyle w:val="Hyperlink"/>
                  <w:color w:val="244061"/>
                </w:rPr>
                <w:t xml:space="preserve">Health</w:t>
              </w:r>
            </w:hyperlink>
            <w:r>
              <w:rPr>
                <w:rStyle w:val="row-content"/>
                <w:color w:val="244061"/>
              </w:rPr>
              <w:t xml:space="preserve">, Superseded 01/09/2012</w:t>
            </w:r>
          </w:p>
          <w:p>
            <w:r>
              <w:br/>
            </w:r>
            <w:hyperlink w:history="true" r:id="R694bb08ca6554ffb">
              <w:r>
                <w:rPr>
                  <w:rStyle w:val="Hyperlink"/>
                </w:rPr>
                <w:t xml:space="preserve">Acute coronary syndrome (clinical) DSS</w:t>
              </w:r>
            </w:hyperlink>
          </w:p>
          <w:p>
            <w:pPr>
              <w:spacing w:before="0" w:after="0"/>
            </w:pPr>
            <w:r>
              <w:rPr>
                <w:rStyle w:val="row-content"/>
                <w:color w:val="244061"/>
              </w:rPr>
              <w:t xml:space="preserve">       </w:t>
            </w:r>
            <w:hyperlink w:history="true" r:id="Rdbe2fc1ea4b944a0">
              <w:r>
                <w:rPr>
                  <w:rStyle w:val="Hyperlink"/>
                  <w:color w:val="244061"/>
                </w:rPr>
                <w:t xml:space="preserve">Health</w:t>
              </w:r>
            </w:hyperlink>
            <w:r>
              <w:rPr>
                <w:rStyle w:val="row-content"/>
                <w:color w:val="244061"/>
              </w:rPr>
              <w:t xml:space="preserve">, Superseded 02/05/2013</w:t>
            </w:r>
          </w:p>
          <w:p>
            <w:r>
              <w:br/>
            </w:r>
            <w:hyperlink w:history="true" r:id="Rfac4a9a2e39749a9">
              <w:r>
                <w:rPr>
                  <w:rStyle w:val="Hyperlink"/>
                </w:rPr>
                <w:t xml:space="preserve">Acute coronary syndrome (clinical) NBPDS 2013-</w:t>
              </w:r>
            </w:hyperlink>
          </w:p>
          <w:p>
            <w:pPr>
              <w:spacing w:before="0" w:after="0"/>
            </w:pPr>
            <w:r>
              <w:rPr>
                <w:rStyle w:val="row-content"/>
                <w:color w:val="244061"/>
              </w:rPr>
              <w:t xml:space="preserve">       </w:t>
            </w:r>
            <w:hyperlink w:history="true" r:id="R7f1a4b515a0e469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53b9c282d2af4363">
              <w:r>
                <w:rPr>
                  <w:rStyle w:val="Hyperlink"/>
                </w:rPr>
                <w:t xml:space="preserve">Cardiovascular disease (clinical) DSS</w:t>
              </w:r>
            </w:hyperlink>
          </w:p>
          <w:p>
            <w:pPr>
              <w:spacing w:before="0" w:after="0"/>
            </w:pPr>
            <w:r>
              <w:rPr>
                <w:rStyle w:val="row-content"/>
                <w:color w:val="244061"/>
              </w:rPr>
              <w:t xml:space="preserve">       </w:t>
            </w:r>
            <w:hyperlink w:history="true" r:id="Raeced823325d4bbe">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6cebec6a1e12414a">
              <w:r>
                <w:rPr>
                  <w:rStyle w:val="Hyperlink"/>
                </w:rPr>
                <w:t xml:space="preserve">Cardiovascular disease (clinical) DSS</w:t>
              </w:r>
            </w:hyperlink>
          </w:p>
          <w:p>
            <w:pPr>
              <w:spacing w:before="0" w:after="0"/>
            </w:pPr>
            <w:r>
              <w:rPr>
                <w:rStyle w:val="row-content"/>
                <w:color w:val="244061"/>
              </w:rPr>
              <w:t xml:space="preserve">       </w:t>
            </w:r>
            <w:hyperlink w:history="true" r:id="R327b628438b14fb4">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22a423baf98142ec">
              <w:r>
                <w:rPr>
                  <w:rStyle w:val="Hyperlink"/>
                </w:rPr>
                <w:t xml:space="preserve">Cardiovascular disease (clinical) DSS</w:t>
              </w:r>
            </w:hyperlink>
          </w:p>
          <w:p>
            <w:pPr>
              <w:spacing w:before="0" w:after="0"/>
            </w:pPr>
            <w:r>
              <w:rPr>
                <w:rStyle w:val="row-content"/>
                <w:color w:val="244061"/>
              </w:rPr>
              <w:t xml:space="preserve">       </w:t>
            </w:r>
            <w:hyperlink w:history="true" r:id="R1d98fe3cac944d22">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1fb19f0312b04631">
              <w:r>
                <w:rPr>
                  <w:rStyle w:val="Hyperlink"/>
                </w:rPr>
                <w:t xml:space="preserve">Cardiovascular disease (clinical) DSS</w:t>
              </w:r>
            </w:hyperlink>
          </w:p>
          <w:p>
            <w:pPr>
              <w:spacing w:before="0" w:after="0"/>
            </w:pPr>
            <w:r>
              <w:rPr>
                <w:rStyle w:val="row-content"/>
                <w:color w:val="244061"/>
              </w:rPr>
              <w:t xml:space="preserve">       </w:t>
            </w:r>
            <w:hyperlink w:history="true" r:id="Rfd215f53577e403b">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841d2035b36e4bc1">
              <w:r>
                <w:rPr>
                  <w:rStyle w:val="Hyperlink"/>
                </w:rPr>
                <w:t xml:space="preserve">Cardiovascular disease (clinical) NBPDS</w:t>
              </w:r>
            </w:hyperlink>
          </w:p>
          <w:p>
            <w:pPr>
              <w:spacing w:before="0" w:after="0"/>
            </w:pPr>
            <w:r>
              <w:rPr>
                <w:rStyle w:val="row-content"/>
                <w:color w:val="244061"/>
              </w:rPr>
              <w:t xml:space="preserve">       </w:t>
            </w:r>
            <w:hyperlink w:history="true" r:id="R8f04c6a57ec24741">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156bc74453ba49b9">
              <w:r>
                <w:rPr>
                  <w:rStyle w:val="Hyperlink"/>
                </w:rPr>
                <w:t xml:space="preserve">Cardiovascular disease (clinical) NBPDS </w:t>
              </w:r>
            </w:hyperlink>
          </w:p>
          <w:p>
            <w:pPr>
              <w:spacing w:before="0" w:after="0"/>
            </w:pPr>
            <w:r>
              <w:rPr>
                <w:rStyle w:val="row-content"/>
                <w:color w:val="244061"/>
              </w:rPr>
              <w:t xml:space="preserve">       </w:t>
            </w:r>
            <w:hyperlink w:history="true" r:id="R4eb850c0c1ec4979">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559d455e4bab40db">
              <w:r>
                <w:rPr>
                  <w:rStyle w:val="Hyperlink"/>
                </w:rPr>
                <w:t xml:space="preserve">Diabetes (clinical) DSS</w:t>
              </w:r>
            </w:hyperlink>
          </w:p>
          <w:p>
            <w:pPr>
              <w:spacing w:before="0" w:after="0"/>
            </w:pPr>
            <w:r>
              <w:rPr>
                <w:rStyle w:val="row-content"/>
                <w:color w:val="244061"/>
              </w:rPr>
              <w:t xml:space="preserve">       </w:t>
            </w:r>
            <w:hyperlink w:history="true" r:id="R4233456b5fde4caf">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Lowered HDL-Cholesterol, with increased serum triglyceride and increased low-density lipoprotein cholesterol are important risk factors for vascular disease in type 2 diabetes.</w:t>
            </w:r>
          </w:p>
          <w:p>
            <w:r>
              <w:rPr>
                <w:rStyle w:val="row-content"/>
              </w:rPr>
              <w:t xml:space="preserve">In the New South Wales Principles of Care and Guidelines for the Clinical Management of Diabetes Mellitus, recommendations are that HDL, total cholesterol, triglycerides are to be measured:</w:t>
            </w:r>
          </w:p>
          <w:p>
            <w:pPr>
              <w:pStyle w:val="ListParagraph"/>
              <w:numPr>
                <w:ilvl w:val="0"/>
                <w:numId w:val="3"/>
              </w:numPr>
            </w:pPr>
            <w:r>
              <w:rPr>
                <w:rStyle w:val="row-content"/>
              </w:rPr>
              <w:t xml:space="preserve">every 1-2 years (if normal) </w:t>
            </w:r>
          </w:p>
          <w:p>
            <w:pPr>
              <w:pStyle w:val="ListParagraph"/>
              <w:numPr>
                <w:ilvl w:val="0"/>
                <w:numId w:val="3"/>
              </w:numPr>
            </w:pPr>
            <w:r>
              <w:rPr>
                <w:rStyle w:val="row-content"/>
              </w:rPr>
              <w:t xml:space="preserve">every 3-6 months (if abnormal or on treatment)</w:t>
            </w:r>
          </w:p>
          <w:p>
            <w:r>
              <w:rPr>
                <w:rStyle w:val="row-content"/>
              </w:rPr>
              <w:t xml:space="preserve">and the target is:</w:t>
            </w:r>
          </w:p>
          <w:p>
            <w:pPr>
              <w:pStyle w:val="ListParagraph"/>
              <w:numPr>
                <w:ilvl w:val="0"/>
                <w:numId w:val="4"/>
              </w:numPr>
            </w:pPr>
            <w:r>
              <w:rPr>
                <w:rStyle w:val="row-content"/>
              </w:rPr>
              <w:t xml:space="preserve">to increase HDL Cholesterol to more than or equal to 1.0 mmol/L</w:t>
            </w:r>
          </w:p>
          <w:p>
            <w:pPr>
              <w:pStyle w:val="ListParagraph"/>
              <w:numPr>
                <w:ilvl w:val="0"/>
                <w:numId w:val="4"/>
              </w:numPr>
            </w:pPr>
            <w:r>
              <w:rPr>
                <w:rStyle w:val="row-content"/>
              </w:rPr>
              <w:t xml:space="preserve">to reduce total Cholesterol to less than 5.5 mmol/L </w:t>
            </w:r>
          </w:p>
          <w:p>
            <w:pPr>
              <w:pStyle w:val="ListParagraph"/>
              <w:numPr>
                <w:ilvl w:val="0"/>
                <w:numId w:val="4"/>
              </w:numPr>
            </w:pPr>
            <w:r>
              <w:rPr>
                <w:rStyle w:val="row-content"/>
              </w:rPr>
              <w:t xml:space="preserve">to reduce triglyceride levels to less than 2.0 mmol/L. </w:t>
            </w:r>
          </w:p>
          <w:p>
            <w:r>
              <w:rPr>
                <w:rStyle w:val="row-content"/>
              </w:rP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rPr>
                <w:rStyle w:val="row-content"/>
              </w:rPr>
              <w:t xml:space="preserve">In settings such as general practice where the monitoring of a person's health is ongoing and where a measure can change over time, the date of assessment should be recorded.</w:t>
            </w:r>
          </w:p>
          <w:p>
            <w:r>
              <w:rPr>
                <w:rStyle w:val="row-content"/>
              </w:rPr>
              <w:t xml:space="preserve">References:</w:t>
            </w:r>
          </w:p>
          <w:p>
            <w:r>
              <w:rPr>
                <w:rStyle w:val="row-content"/>
                <w:i/>
              </w:rPr>
              <w:t xml:space="preserve">National Heart Foundation of Australia - Lipid Management Guidelines 2001.</w:t>
            </w:r>
          </w:p>
          <w:p>
            <w:r>
              <w:br/>
            </w:r>
            <w:r>
              <w:br/>
            </w:r>
            <w:hyperlink w:history="true" r:id="Rb9c348e1687a4d8a">
              <w:r>
                <w:rPr>
                  <w:rStyle w:val="Hyperlink"/>
                </w:rPr>
                <w:t xml:space="preserve">Diabetes (clinical) NBPDS</w:t>
              </w:r>
            </w:hyperlink>
          </w:p>
          <w:p>
            <w:pPr>
              <w:spacing w:before="0" w:after="0"/>
            </w:pPr>
            <w:r>
              <w:rPr>
                <w:rStyle w:val="row-content"/>
                <w:color w:val="244061"/>
              </w:rPr>
              <w:t xml:space="preserve">       </w:t>
            </w:r>
            <w:hyperlink w:history="true" r:id="R019e9316f39d47da">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Lowered HDL-Cholesterol, with increased serum triglyceride and increased low-density lipoprotein cholesterol are important risk factors for vascular disease in type 2 diabetes.</w:t>
            </w:r>
          </w:p>
          <w:p>
            <w:r>
              <w:rPr>
                <w:rStyle w:val="row-content"/>
              </w:rPr>
              <w:t xml:space="preserve">In the New South Wales Principles of Care and Guidelines for the Clinical Management of Diabetes Mellitus, recommendations are that HDL, total cholesterol, triglycerides are to be measured:</w:t>
            </w:r>
          </w:p>
          <w:p>
            <w:pPr>
              <w:pStyle w:val="ListParagraph"/>
              <w:numPr>
                <w:ilvl w:val="0"/>
                <w:numId w:val="5"/>
              </w:numPr>
            </w:pPr>
            <w:r>
              <w:rPr>
                <w:rStyle w:val="row-content"/>
              </w:rPr>
              <w:t xml:space="preserve">every 1-2 years (if normal)</w:t>
            </w:r>
          </w:p>
          <w:p>
            <w:pPr>
              <w:pStyle w:val="ListParagraph"/>
              <w:numPr>
                <w:ilvl w:val="0"/>
                <w:numId w:val="5"/>
              </w:numPr>
            </w:pPr>
            <w:r>
              <w:rPr>
                <w:rStyle w:val="row-content"/>
              </w:rPr>
              <w:t xml:space="preserve">every 3-6 months (if abnormal or on treatment)</w:t>
            </w:r>
          </w:p>
          <w:p>
            <w:r>
              <w:rPr>
                <w:rStyle w:val="row-content"/>
              </w:rPr>
              <w:t xml:space="preserve">and the target is:</w:t>
            </w:r>
          </w:p>
          <w:p>
            <w:pPr>
              <w:pStyle w:val="ListParagraph"/>
              <w:numPr>
                <w:ilvl w:val="0"/>
                <w:numId w:val="6"/>
              </w:numPr>
            </w:pPr>
            <w:r>
              <w:rPr>
                <w:rStyle w:val="row-content"/>
              </w:rPr>
              <w:t xml:space="preserve">to increase HDL Cholesterol to more than or equal to 1.0 mmol/L</w:t>
            </w:r>
          </w:p>
          <w:p>
            <w:pPr>
              <w:pStyle w:val="ListParagraph"/>
              <w:numPr>
                <w:ilvl w:val="0"/>
                <w:numId w:val="6"/>
              </w:numPr>
            </w:pPr>
            <w:r>
              <w:rPr>
                <w:rStyle w:val="row-content"/>
              </w:rPr>
              <w:t xml:space="preserve">to reduce total Cholesterol to less than 5.5 mmol/L</w:t>
            </w:r>
          </w:p>
          <w:p>
            <w:pPr>
              <w:pStyle w:val="ListParagraph"/>
              <w:numPr>
                <w:ilvl w:val="0"/>
                <w:numId w:val="6"/>
              </w:numPr>
            </w:pPr>
            <w:r>
              <w:rPr>
                <w:rStyle w:val="row-content"/>
              </w:rPr>
              <w:t xml:space="preserve">to reduce triglyceride levels to less than 2.0 mmol/L.</w:t>
            </w:r>
          </w:p>
          <w:p>
            <w:r>
              <w:rPr>
                <w:rStyle w:val="row-content"/>
              </w:rP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rPr>
                <w:rStyle w:val="row-content"/>
              </w:rPr>
              <w:t xml:space="preserve">In settings such as general practice where the monitoring of a person's health is ongoing and where a measure can change over time, the date of assessment should be recorded.</w:t>
            </w:r>
          </w:p>
          <w:p>
            <w:r>
              <w:rPr>
                <w:rStyle w:val="row-content"/>
              </w:rPr>
              <w:t xml:space="preserve">References:</w:t>
            </w:r>
          </w:p>
          <w:p>
            <w:r>
              <w:rPr>
                <w:rStyle w:val="row-content"/>
                <w:i/>
              </w:rPr>
              <w:t xml:space="preserve">National Heart Foundation of Australia - Lipid Management Guidelines 2001.</w:t>
            </w:r>
          </w:p>
          <w:p>
            <w:r>
              <w:br/>
            </w:r>
            <w:r>
              <w:br/>
            </w:r>
          </w:p>
        </w:tc>
      </w:tr>
    </w:tbl>
    <w:p/>
    <w:tbl>
      <w:tblPr>
        <w:tblStyle w:val="TableGrid"/>
        <w:tblW w:w="0" w:type="auto"/>
      </w:tblPr>
    </w:tbl>
    <w:p>
      <w:r>
        <w:br/>
      </w:r>
    </w:p>
    <w:sectPr>
      <w:footerReference xmlns:r="http://schemas.openxmlformats.org/officeDocument/2006/relationships" w:type="default" r:id="R08082346f7fa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dde7e0ca3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82346f7fa4486" /><Relationship Type="http://schemas.openxmlformats.org/officeDocument/2006/relationships/header" Target="/word/header1.xml" Id="R4cb5d7564c66455d" /><Relationship Type="http://schemas.openxmlformats.org/officeDocument/2006/relationships/settings" Target="/word/settings.xml" Id="R4903687552804a16" /><Relationship Type="http://schemas.openxmlformats.org/officeDocument/2006/relationships/styles" Target="/word/styles.xml" Id="Rdcaec4822b844da1" /><Relationship Type="http://schemas.openxmlformats.org/officeDocument/2006/relationships/hyperlink" Target="https://meteor.aihw.gov.au/RegistrationAuthority/12" TargetMode="External" Id="R40d0890c4aef4bbd" /><Relationship Type="http://schemas.openxmlformats.org/officeDocument/2006/relationships/hyperlink" Target="https://meteor.aihw.gov.au/content/269571" TargetMode="External" Id="Radb625af0b9f402e" /><Relationship Type="http://schemas.openxmlformats.org/officeDocument/2006/relationships/hyperlink" Target="https://meteor.aihw.gov.au/content/270899" TargetMode="External" Id="R104a364e24da4dad" /><Relationship Type="http://schemas.openxmlformats.org/officeDocument/2006/relationships/numbering" Target="/word/numbering.xml" Id="R7515f930383d45c5" /><Relationship Type="http://schemas.openxmlformats.org/officeDocument/2006/relationships/hyperlink" Target="https://meteor.aihw.gov.au/content/359262" TargetMode="External" Id="Rff09666ed4a94b5c" /><Relationship Type="http://schemas.openxmlformats.org/officeDocument/2006/relationships/hyperlink" Target="https://meteor.aihw.gov.au/RegistrationAuthority/12" TargetMode="External" Id="R684addb1e7c545e1" /><Relationship Type="http://schemas.openxmlformats.org/officeDocument/2006/relationships/hyperlink" Target="https://meteor.aihw.gov.au/content/270402" TargetMode="External" Id="R0d21face2e8f4aa4" /><Relationship Type="http://schemas.openxmlformats.org/officeDocument/2006/relationships/hyperlink" Target="https://meteor.aihw.gov.au/RegistrationAuthority/12" TargetMode="External" Id="Ra1a5e828c0704ee0" /><Relationship Type="http://schemas.openxmlformats.org/officeDocument/2006/relationships/hyperlink" Target="https://meteor.aihw.gov.au/content/273666" TargetMode="External" Id="Rf62e031cedf2426e" /><Relationship Type="http://schemas.openxmlformats.org/officeDocument/2006/relationships/image" Target="/media/image.gif" Id="R246dfb11d1d14cae" /><Relationship Type="http://schemas.openxmlformats.org/officeDocument/2006/relationships/hyperlink" Target="https://meteor.aihw.gov.au/content/285277" TargetMode="External" Id="R98776b09238246ed" /><Relationship Type="http://schemas.openxmlformats.org/officeDocument/2006/relationships/hyperlink" Target="https://meteor.aihw.gov.au/RegistrationAuthority/12" TargetMode="External" Id="R658068c73fa54251" /><Relationship Type="http://schemas.openxmlformats.org/officeDocument/2006/relationships/hyperlink" Target="https://meteor.aihw.gov.au/content/319741" TargetMode="External" Id="Ra649a3d31cea42a4" /><Relationship Type="http://schemas.openxmlformats.org/officeDocument/2006/relationships/hyperlink" Target="https://meteor.aihw.gov.au/RegistrationAuthority/12" TargetMode="External" Id="R72d88fa9fff8432e" /><Relationship Type="http://schemas.openxmlformats.org/officeDocument/2006/relationships/hyperlink" Target="https://meteor.aihw.gov.au/content/372930" TargetMode="External" Id="Rb518114af22f4d1f" /><Relationship Type="http://schemas.openxmlformats.org/officeDocument/2006/relationships/hyperlink" Target="https://meteor.aihw.gov.au/RegistrationAuthority/12" TargetMode="External" Id="Ra00f73280c794b1a" /><Relationship Type="http://schemas.openxmlformats.org/officeDocument/2006/relationships/hyperlink" Target="https://meteor.aihw.gov.au/content/482119" TargetMode="External" Id="R694bb08ca6554ffb" /><Relationship Type="http://schemas.openxmlformats.org/officeDocument/2006/relationships/hyperlink" Target="https://meteor.aihw.gov.au/RegistrationAuthority/12" TargetMode="External" Id="Rdbe2fc1ea4b944a0" /><Relationship Type="http://schemas.openxmlformats.org/officeDocument/2006/relationships/hyperlink" Target="https://meteor.aihw.gov.au/content/523140" TargetMode="External" Id="Rfac4a9a2e39749a9" /><Relationship Type="http://schemas.openxmlformats.org/officeDocument/2006/relationships/hyperlink" Target="https://meteor.aihw.gov.au/RegistrationAuthority/12" TargetMode="External" Id="R7f1a4b515a0e4691" /><Relationship Type="http://schemas.openxmlformats.org/officeDocument/2006/relationships/hyperlink" Target="https://meteor.aihw.gov.au/content/273052" TargetMode="External" Id="R53b9c282d2af4363" /><Relationship Type="http://schemas.openxmlformats.org/officeDocument/2006/relationships/hyperlink" Target="https://meteor.aihw.gov.au/RegistrationAuthority/12" TargetMode="External" Id="Raeced823325d4bbe" /><Relationship Type="http://schemas.openxmlformats.org/officeDocument/2006/relationships/hyperlink" Target="https://meteor.aihw.gov.au/content/348289" TargetMode="External" Id="R6cebec6a1e12414a" /><Relationship Type="http://schemas.openxmlformats.org/officeDocument/2006/relationships/hyperlink" Target="https://meteor.aihw.gov.au/RegistrationAuthority/12" TargetMode="External" Id="R327b628438b14fb4" /><Relationship Type="http://schemas.openxmlformats.org/officeDocument/2006/relationships/hyperlink" Target="https://meteor.aihw.gov.au/content/353668" TargetMode="External" Id="R22a423baf98142ec" /><Relationship Type="http://schemas.openxmlformats.org/officeDocument/2006/relationships/hyperlink" Target="https://meteor.aihw.gov.au/RegistrationAuthority/12" TargetMode="External" Id="R1d98fe3cac944d22" /><Relationship Type="http://schemas.openxmlformats.org/officeDocument/2006/relationships/hyperlink" Target="https://meteor.aihw.gov.au/content/374213" TargetMode="External" Id="R1fb19f0312b04631" /><Relationship Type="http://schemas.openxmlformats.org/officeDocument/2006/relationships/hyperlink" Target="https://meteor.aihw.gov.au/RegistrationAuthority/12" TargetMode="External" Id="Rfd215f53577e403b" /><Relationship Type="http://schemas.openxmlformats.org/officeDocument/2006/relationships/hyperlink" Target="https://meteor.aihw.gov.au/content/470731" TargetMode="External" Id="R841d2035b36e4bc1" /><Relationship Type="http://schemas.openxmlformats.org/officeDocument/2006/relationships/hyperlink" Target="https://meteor.aihw.gov.au/RegistrationAuthority/12" TargetMode="External" Id="R8f04c6a57ec24741" /><Relationship Type="http://schemas.openxmlformats.org/officeDocument/2006/relationships/hyperlink" Target="https://meteor.aihw.gov.au/content/697668" TargetMode="External" Id="R156bc74453ba49b9" /><Relationship Type="http://schemas.openxmlformats.org/officeDocument/2006/relationships/hyperlink" Target="https://meteor.aihw.gov.au/RegistrationAuthority/12" TargetMode="External" Id="R4eb850c0c1ec4979" /><Relationship Type="http://schemas.openxmlformats.org/officeDocument/2006/relationships/hyperlink" Target="https://meteor.aihw.gov.au/content/273054" TargetMode="External" Id="R559d455e4bab40db" /><Relationship Type="http://schemas.openxmlformats.org/officeDocument/2006/relationships/hyperlink" Target="https://meteor.aihw.gov.au/RegistrationAuthority/12" TargetMode="External" Id="R4233456b5fde4caf" /><Relationship Type="http://schemas.openxmlformats.org/officeDocument/2006/relationships/hyperlink" Target="https://meteor.aihw.gov.au/content/304865" TargetMode="External" Id="Rb9c348e1687a4d8a" /><Relationship Type="http://schemas.openxmlformats.org/officeDocument/2006/relationships/hyperlink" Target="https://meteor.aihw.gov.au/RegistrationAuthority/12" TargetMode="External" Id="R019e9316f39d47da" /></Relationships>
</file>

<file path=word/_rels/header1.xml.rels>&#65279;<?xml version="1.0" encoding="utf-8"?><Relationships xmlns="http://schemas.openxmlformats.org/package/2006/relationships"><Relationship Type="http://schemas.openxmlformats.org/officeDocument/2006/relationships/image" Target="/media/image.png" Id="R3ffdde7e0ca341a6" /></Relationships>
</file>