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149e165bf47f2" /></Relationships>
</file>

<file path=word/document.xml><?xml version="1.0" encoding="utf-8"?>
<w:document xmlns:r="http://schemas.openxmlformats.org/officeDocument/2006/relationships" xmlns:w="http://schemas.openxmlformats.org/wordprocessingml/2006/main">
  <w:body>
    <w:p>
      <w:pPr>
        <w:pStyle w:val="Title"/>
      </w:pPr>
      <w:r>
        <w:t>Person—end-stage renal disease status (diabetes complication),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Person—end-stage renal disease status (diabetes complication),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Renal disease—end-stage (diabetes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ba49ddf554f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end-stage renal disease as a complication of diabetes, and has required dialysis or has undergone a kidney transplant,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5fdb25fd4640c7">
              <w:r>
                <w:rPr>
                  <w:rStyle w:val="Hyperlink"/>
                </w:rPr>
                <w:t xml:space="preserve">Person—end-stage renal disease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bc4da24d484f2d">
              <w:r>
                <w:rPr>
                  <w:rStyle w:val="Hyperlink"/>
                </w:rPr>
                <w:t xml:space="preserve">End-stage renal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End-stage renal disease -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End-stage renal disease -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end-stage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required dialysis or has undergone a kidney (renal) transplant (due to diabetic nephropathy).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a76485c90d64c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76485c90d64c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7edc3149fb41f8"/>
                            <a:srcRect/>
                            <a:stretch>
                              <a:fillRect/>
                            </a:stretch>
                          </pic:blipFill>
                          <pic:spPr bwMode="auto">
                            <a:xfrm>
                              <a:off x="0" y="0"/>
                              <a:ext cx="152400" cy="152400"/>
                            </a:xfrm>
                            <a:prstGeom prst="rect">
                              <a:avLst/>
                            </a:prstGeom>
                          </pic:spPr>
                        </pic:pic>
                      </a:graphicData>
                    </a:graphic>
                  </wp:inline>
                </w:drawing>
              </w:r>
              <w:r>
                <w:rPr>
                  <w:rStyle w:val="Hyperlink"/>
                </w:rPr>
                <w:t xml:space="preserve"> Renal disease - end stage, diabetes complication, version 1,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a7acf0ef9244b6">
              <w:r>
                <w:rPr>
                  <w:rStyle w:val="Hyperlink"/>
                </w:rPr>
                <w:t xml:space="preserve">Diabetes (clinical) DSS</w:t>
              </w:r>
            </w:hyperlink>
          </w:p>
          <w:p>
            <w:pPr>
              <w:pStyle w:val="registration-status"/>
              <w:spacing w:before="0" w:after="0"/>
            </w:pPr>
            <w:hyperlink w:history="true" r:id="Rc6ac66b606d74c57">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To determine chronic renal impairment: -</w:t>
            </w:r>
          </w:p>
          <w:p>
            <w:r>
              <w:rPr>
                <w:rStyle w:val="row-content"/>
              </w:rPr>
              <w:t xml:space="preserve">Glomerular filtration rate (GFR)</w:t>
            </w:r>
            <w:r>
              <w:br/>
            </w:r>
            <w:r>
              <w:rPr>
                <w:rStyle w:val="row-content"/>
              </w:rPr>
              <w:t xml:space="preserve">GFR &gt; 90 ml/min normal</w:t>
            </w:r>
            <w:r>
              <w:br/>
            </w:r>
            <w:r>
              <w:rPr>
                <w:rStyle w:val="row-content"/>
              </w:rPr>
              <w:t xml:space="preserve">GFR &gt; 60 - 90 ml/min: mild renal impairment</w:t>
            </w:r>
            <w:r>
              <w:br/>
            </w:r>
            <w:r>
              <w:rPr>
                <w:rStyle w:val="row-content"/>
              </w:rPr>
              <w:t xml:space="preserve">GFR &gt; 30 - 60 ml/min: moderate renal impairment</w:t>
            </w:r>
            <w:r>
              <w:br/>
            </w:r>
            <w:r>
              <w:rPr>
                <w:rStyle w:val="row-content"/>
              </w:rPr>
              <w:t xml:space="preserve">GFR 0- 30 ml/min: severe renal impairment</w:t>
            </w:r>
            <w:r>
              <w:br/>
            </w:r>
            <w:r>
              <w:rPr>
                <w:rStyle w:val="row-content"/>
              </w:rPr>
              <w:t xml:space="preserve">For greater than 3 months.</w:t>
            </w:r>
          </w:p>
          <w:p>
            <w:r>
              <w:rPr>
                <w:rStyle w:val="row-content"/>
              </w:rPr>
              <w:t xml:space="preserve">In general, patients with GFR &lt; 30 ml/min/1.73 m2 are at high risk of progressive deterioration in renal function and should be referred to a nephrology service for specialist management of renal failure.</w:t>
            </w:r>
            <w:r>
              <w:br/>
            </w:r>
            <w:r>
              <w:rPr>
                <w:rStyle w:val="row-content"/>
              </w:rPr>
              <w:t xml:space="preserve">Patients should be assessed for the complications of chronic renal impairment including anaemia, hyperparathyroidism and be referred for specialist management if required.</w:t>
            </w:r>
          </w:p>
          <w:p>
            <w:r>
              <w:rPr>
                <w:rStyle w:val="row-content"/>
              </w:rP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rPr>
                <w:rStyle w:val="row-content"/>
              </w:rPr>
              <w:t xml:space="preserve">Patients in whom the cause of renal impairment is uncertain should be referred to a nephrologist for assessment.</w:t>
            </w:r>
          </w:p>
          <w:p>
            <w:r>
              <w:rPr>
                <w:rStyle w:val="row-content"/>
              </w:rPr>
              <w:t xml:space="preserve">End-stage renal disease is a recognised complication of Type 1 and Type 2 diabetes mellitus. Diabetes is the commonest cause for renal dialysis in Australia.</w:t>
            </w:r>
          </w:p>
          <w:p>
            <w:r>
              <w:rPr>
                <w:rStyle w:val="row-content"/>
              </w:rP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rStyle w:val="row-content"/>
                <w:i/>
              </w:rPr>
              <w:t xml:space="preserve">J Am Soc Nephrol 2002 Jun; 13(6): 1615-1625]</w:t>
            </w:r>
            <w:r>
              <w:rPr>
                <w:rStyle w:val="row-content"/>
              </w:rPr>
              <w:t xml:space="preserve">.</w:t>
            </w:r>
          </w:p>
          <w:p>
            <w:r>
              <w:br/>
            </w:r>
            <w:r>
              <w:br/>
            </w:r>
            <w:hyperlink w:history="true" r:id="Rf0dd1f5e218f43c0">
              <w:r>
                <w:rPr>
                  <w:rStyle w:val="Hyperlink"/>
                </w:rPr>
                <w:t xml:space="preserve">Diabetes (clinical) NBPDS</w:t>
              </w:r>
            </w:hyperlink>
          </w:p>
          <w:p>
            <w:pPr>
              <w:pStyle w:val="registration-status"/>
              <w:spacing w:before="0" w:after="0"/>
            </w:pPr>
            <w:hyperlink w:history="true" r:id="Rd4df6ccd90604ad2">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To determine chronic renal impairment: -</w:t>
            </w:r>
          </w:p>
          <w:p>
            <w:r>
              <w:rPr>
                <w:rStyle w:val="row-content"/>
              </w:rPr>
              <w:t xml:space="preserve">Glomerular filtration rate (GFR)</w:t>
            </w:r>
            <w:r>
              <w:br/>
            </w:r>
            <w:r>
              <w:rPr>
                <w:rStyle w:val="row-content"/>
              </w:rPr>
              <w:t xml:space="preserve">GFR &gt; 90 ml/min normal</w:t>
            </w:r>
            <w:r>
              <w:br/>
            </w:r>
            <w:r>
              <w:rPr>
                <w:rStyle w:val="row-content"/>
              </w:rPr>
              <w:t xml:space="preserve">GFR &gt; 60 - 90 ml/min: mild renal impairment</w:t>
            </w:r>
            <w:r>
              <w:br/>
            </w:r>
            <w:r>
              <w:rPr>
                <w:rStyle w:val="row-content"/>
              </w:rPr>
              <w:t xml:space="preserve">GFR &gt; 30 - 60 ml/min: moderate renal impairment</w:t>
            </w:r>
            <w:r>
              <w:br/>
            </w:r>
            <w:r>
              <w:rPr>
                <w:rStyle w:val="row-content"/>
              </w:rPr>
              <w:t xml:space="preserve">GFR 0- 30 ml/min: severe renal impairment</w:t>
            </w:r>
            <w:r>
              <w:br/>
            </w:r>
            <w:r>
              <w:rPr>
                <w:rStyle w:val="row-content"/>
              </w:rPr>
              <w:t xml:space="preserve">For greater than 3 months.</w:t>
            </w:r>
          </w:p>
          <w:p>
            <w:r>
              <w:rPr>
                <w:rStyle w:val="row-content"/>
              </w:rPr>
              <w:t xml:space="preserve">In general, patients with GFR &lt; 30 ml/min/1.73 m2 are at high risk of progressive deterioration in renal function and should be referred to a nephrology service for specialist management of renal failure.</w:t>
            </w:r>
            <w:r>
              <w:br/>
            </w:r>
            <w:r>
              <w:rPr>
                <w:rStyle w:val="row-content"/>
              </w:rPr>
              <w:t xml:space="preserve">Patients should be assessed for the complications of chronic renal impairment including anaemia, hyperparathyroidism and be referred for specialist management if required.</w:t>
            </w:r>
          </w:p>
          <w:p>
            <w:r>
              <w:rPr>
                <w:rStyle w:val="row-content"/>
              </w:rP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rPr>
                <w:rStyle w:val="row-content"/>
              </w:rPr>
              <w:t xml:space="preserve">Patients in whom the cause of renal impairment is uncertain should be referred to a nephrologist for assessment.</w:t>
            </w:r>
          </w:p>
          <w:p>
            <w:r>
              <w:rPr>
                <w:rStyle w:val="row-content"/>
              </w:rPr>
              <w:t xml:space="preserve">End-stage renal disease is a recognised complication of Type 1 and Type 2 diabetes mellitus. Diabetes is the commonest cause for renal dialysis in Australia.</w:t>
            </w:r>
          </w:p>
          <w:p>
            <w:r>
              <w:rPr>
                <w:rStyle w:val="row-content"/>
              </w:rP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rStyle w:val="row-content"/>
                <w:i/>
              </w:rPr>
              <w:t xml:space="preserve">J Am Soc Nephrol 2002 Jun; 13(6): 1615-1625]</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fc3da5dcbda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93190954b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3da5dcbda4c70" /><Relationship Type="http://schemas.openxmlformats.org/officeDocument/2006/relationships/header" Target="/word/header1.xml" Id="R41e470df496f4d53" /><Relationship Type="http://schemas.openxmlformats.org/officeDocument/2006/relationships/settings" Target="/word/settings.xml" Id="Re25c9b6f8c4d438c" /><Relationship Type="http://schemas.openxmlformats.org/officeDocument/2006/relationships/styles" Target="/word/styles.xml" Id="R42616b22ed1e43e6" /><Relationship Type="http://schemas.openxmlformats.org/officeDocument/2006/relationships/image" Target="/media/image.gif" Id="R867edc3149fb41f8" /><Relationship Type="http://schemas.openxmlformats.org/officeDocument/2006/relationships/hyperlink" Target="https://meteor.aihw.gov.au/RegistrationAuthority/12" TargetMode="External" Id="R61cba49ddf554fe7" /><Relationship Type="http://schemas.openxmlformats.org/officeDocument/2006/relationships/hyperlink" Target="https://meteor.aihw.gov.au/content/269803" TargetMode="External" Id="Rfe5fdb25fd4640c7" /><Relationship Type="http://schemas.openxmlformats.org/officeDocument/2006/relationships/hyperlink" Target="https://meteor.aihw.gov.au/content/270873" TargetMode="External" Id="R2bbc4da24d484f2d" /><Relationship Type="http://schemas.openxmlformats.org/officeDocument/2006/relationships/hyperlink" Target="https://meteor.aihw.gov.au/content/284763" TargetMode="External" Id="Rfa76485c90d64c00" /><Relationship Type="http://schemas.openxmlformats.org/officeDocument/2006/relationships/hyperlink" Target="https://meteor.aihw.gov.au/content/273054" TargetMode="External" Id="R4da7acf0ef9244b6" /><Relationship Type="http://schemas.openxmlformats.org/officeDocument/2006/relationships/hyperlink" Target="https://meteor.aihw.gov.au/RegistrationAuthority/12" TargetMode="External" Id="Rc6ac66b606d74c57" /><Relationship Type="http://schemas.openxmlformats.org/officeDocument/2006/relationships/hyperlink" Target="https://meteor.aihw.gov.au/content/304865" TargetMode="External" Id="Rf0dd1f5e218f43c0" /><Relationship Type="http://schemas.openxmlformats.org/officeDocument/2006/relationships/hyperlink" Target="https://meteor.aihw.gov.au/RegistrationAuthority/12" TargetMode="External" Id="Rd4df6ccd90604ad2" /></Relationships>
</file>

<file path=word/_rels/header1.xml.rels>&#65279;<?xml version="1.0" encoding="utf-8"?><Relationships xmlns="http://schemas.openxmlformats.org/package/2006/relationships"><Relationship Type="http://schemas.openxmlformats.org/officeDocument/2006/relationships/image" Target="/media/image.png" Id="R2af93190954b40ed" /></Relationships>
</file>