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afd047165b4ffb" /></Relationships>
</file>

<file path=word/document.xml><?xml version="1.0" encoding="utf-8"?>
<w:document xmlns:r="http://schemas.openxmlformats.org/officeDocument/2006/relationships" xmlns:w="http://schemas.openxmlformats.org/wordprocessingml/2006/main">
  <w:body>
    <w:p>
      <w:pPr>
        <w:pStyle w:val="Title"/>
      </w:pPr>
      <w:r>
        <w:t>Person—end-stage renal disease status (diabetes complication),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Person—end-stage renal disease status (diabetes complication),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Renal disease—end-stage (diabetes complication)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6b994c47154d4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end-stage renal disease as a complication of diabetes, and has required dialysis or has undergone a kidney transplant,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0ee81f7591492f">
              <w:r>
                <w:rPr>
                  <w:rStyle w:val="Hyperlink"/>
                </w:rPr>
                <w:t xml:space="preserve">Person—end-stage renal disease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222af160c546f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end-stage renal disease, and has required dialysis or has undergone a kidney transplant.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Diabetes mellitus specific metadata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75add1de8c49d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97b7af641043ac">
              <w:r>
                <w:rPr>
                  <w:rStyle w:val="Hyperlink"/>
                </w:rPr>
                <w:t xml:space="preserve">End-stage renal disease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4e7c52577d4549">
              <w:r>
                <w:rPr>
                  <w:rStyle w:val="Hyperlink"/>
                </w:rPr>
                <w:t xml:space="preserve">End-stage renal disease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f22a7616a54db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presence of end-stage renal disease and whether it developed in the previous twelve months.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End-stage renal disease - developed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End-stage renal disease - developed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end-stage of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required dialysis or has undergone a kidney (renal) transplant (due to diabetic nephropathy). Alternatively obtain the relevant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c77979d43554896">
              <w:r>
                <w:drawing>
                  <wp:inline xmlns:wp="http://schemas.openxmlformats.org/drawingml/2006/wordprocessingDrawing" distT="0" distB="0" distL="0" distR="0">
                    <wp:extent cx="152400" cy="152400"/>
                    <wp:effectExtent l="19050" t="0" r="0" b="0"/>
                    <wp:docPr id="2" name="Picture 2" descr="">
                      <a:hlinkClick xmlns:a="http://schemas.openxmlformats.org/drawingml/2006/main" r:id="Rfc77979d4355489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24d267f68fd45d6"/>
                            <a:srcRect/>
                            <a:stretch>
                              <a:fillRect/>
                            </a:stretch>
                          </pic:blipFill>
                          <pic:spPr bwMode="auto">
                            <a:xfrm>
                              <a:off x="0" y="0"/>
                              <a:ext cx="152400" cy="152400"/>
                            </a:xfrm>
                            <a:prstGeom prst="rect">
                              <a:avLst/>
                            </a:prstGeom>
                          </pic:spPr>
                        </pic:pic>
                      </a:graphicData>
                    </a:graphic>
                  </wp:inline>
                </w:drawing>
              </w:r>
              <w:r>
                <w:rPr>
                  <w:rStyle w:val="Hyperlink"/>
                </w:rPr>
                <w:t xml:space="preserve"> Renal disease - end stage, diabetes complication, version 1, DE, NHDD, NHIMG, Superseded 01/03/2005.pdf</w:t>
              </w:r>
            </w:hyperlink>
          </w:p>
          <w:p>
            <w:r>
              <w:rPr>
                <w:rStyle w:val="row-content"/>
              </w:rPr>
              <w:t xml:space="preserve"> (17.9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7d9663a22f4c12">
              <w:r>
                <w:rPr>
                  <w:rStyle w:val="Hyperlink"/>
                </w:rPr>
                <w:t xml:space="preserve">Diabetes (clinical) DSS</w:t>
              </w:r>
            </w:hyperlink>
          </w:p>
          <w:p>
            <w:pPr>
              <w:spacing w:before="0" w:after="0"/>
            </w:pPr>
            <w:r>
              <w:rPr>
                <w:rStyle w:val="row-content"/>
                <w:color w:val="244061"/>
              </w:rPr>
              <w:t xml:space="preserve">       </w:t>
            </w:r>
            <w:hyperlink w:history="true" r:id="R4b9c9f8e1765409a">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To determine chronic renal impairment: -</w:t>
            </w:r>
          </w:p>
          <w:p>
            <w:r>
              <w:rPr>
                <w:rStyle w:val="row-content"/>
              </w:rPr>
              <w:t xml:space="preserve">Glomerular filtration rate (GFR)</w:t>
            </w:r>
            <w:r>
              <w:br/>
            </w:r>
            <w:r>
              <w:rPr>
                <w:rStyle w:val="row-content"/>
              </w:rPr>
              <w:t xml:space="preserve">GFR &gt; 90 ml/min normal</w:t>
            </w:r>
            <w:r>
              <w:br/>
            </w:r>
            <w:r>
              <w:rPr>
                <w:rStyle w:val="row-content"/>
              </w:rPr>
              <w:t xml:space="preserve">GFR &gt; 60 - 90 ml/min: mild renal impairment</w:t>
            </w:r>
            <w:r>
              <w:br/>
            </w:r>
            <w:r>
              <w:rPr>
                <w:rStyle w:val="row-content"/>
              </w:rPr>
              <w:t xml:space="preserve">GFR &gt; 30 - 60 ml/min: moderate renal impairment</w:t>
            </w:r>
            <w:r>
              <w:br/>
            </w:r>
            <w:r>
              <w:rPr>
                <w:rStyle w:val="row-content"/>
              </w:rPr>
              <w:t xml:space="preserve">GFR 0- 30 ml/min: severe renal impairment</w:t>
            </w:r>
            <w:r>
              <w:br/>
            </w:r>
            <w:r>
              <w:rPr>
                <w:rStyle w:val="row-content"/>
              </w:rPr>
              <w:t xml:space="preserve">For greater than 3 months.</w:t>
            </w:r>
          </w:p>
          <w:p>
            <w:r>
              <w:rPr>
                <w:rStyle w:val="row-content"/>
              </w:rPr>
              <w:t xml:space="preserve">In general, patients with GFR &lt; 30 ml/min/1.73 m2 are at high risk of progressive deterioration in renal function and should be referred to a nephrology service for specialist management of renal failure.</w:t>
            </w:r>
            <w:r>
              <w:br/>
            </w:r>
            <w:r>
              <w:rPr>
                <w:rStyle w:val="row-content"/>
              </w:rPr>
              <w:t xml:space="preserve">Patients should be assessed for the complications of chronic renal impairment including anaemia, hyperparathyroidism and be referred for specialist management if required.</w:t>
            </w:r>
          </w:p>
          <w:p>
            <w:r>
              <w:rPr>
                <w:rStyle w:val="row-content"/>
              </w:rPr>
              <w:t xml:space="preserve">Patients with rapidly declining renal function or clinical features to suggest that residual renal function may decline rapidly (i.e. hypertensive, proteinuric (&gt;1 g/24 hours), significant co-morbid illness) should be considered for referral to a nephrologist well before function declines to less than 30 ml/min. (Draft CARI Guidelines 2002. Australian Kidney Foundation).</w:t>
            </w:r>
            <w:r>
              <w:br/>
            </w:r>
            <w:r>
              <w:rPr>
                <w:rStyle w:val="row-content"/>
              </w:rPr>
              <w:t xml:space="preserve">Patients in whom the cause of renal impairment is uncertain should be referred to a nephrologist for assessment.</w:t>
            </w:r>
          </w:p>
          <w:p>
            <w:r>
              <w:rPr>
                <w:rStyle w:val="row-content"/>
              </w:rPr>
              <w:t xml:space="preserve">End-stage renal disease is a recognised complication of Type 1 and Type 2 diabetes mellitus. Diabetes is the commonest cause for renal dialysis in Australia.</w:t>
            </w:r>
          </w:p>
          <w:p>
            <w:r>
              <w:rPr>
                <w:rStyle w:val="row-content"/>
              </w:rPr>
              <w:t xml:space="preserve">The term end-stage renal disease has become synonymous with the late stages of chronic renal failure. Diabetic nephropathy may be effectively prevented and treated by controlling glycemia and administering angiotensin-converting enzyme (ACE) inhibitors. </w:t>
            </w:r>
            <w:r>
              <w:rPr>
                <w:rStyle w:val="row-content"/>
                <w:i/>
              </w:rPr>
              <w:t xml:space="preserve">J Am Soc Nephrol 2002 Jun; 13(6): 1615-1625]</w:t>
            </w:r>
            <w:r>
              <w:rPr>
                <w:rStyle w:val="row-content"/>
              </w:rPr>
              <w:t xml:space="preserve">.</w:t>
            </w:r>
          </w:p>
          <w:p>
            <w:r>
              <w:br/>
            </w:r>
            <w:r>
              <w:br/>
            </w:r>
            <w:hyperlink w:history="true" r:id="R1e6c528a631f4178">
              <w:r>
                <w:rPr>
                  <w:rStyle w:val="Hyperlink"/>
                </w:rPr>
                <w:t xml:space="preserve">Diabetes (clinical) NBPDS</w:t>
              </w:r>
            </w:hyperlink>
          </w:p>
          <w:p>
            <w:pPr>
              <w:spacing w:before="0" w:after="0"/>
            </w:pPr>
            <w:r>
              <w:rPr>
                <w:rStyle w:val="row-content"/>
                <w:color w:val="244061"/>
              </w:rPr>
              <w:t xml:space="preserve">       </w:t>
            </w:r>
            <w:hyperlink w:history="true" r:id="Rc7ce02a9a8c34198">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To determine chronic renal impairment: -</w:t>
            </w:r>
          </w:p>
          <w:p>
            <w:r>
              <w:rPr>
                <w:rStyle w:val="row-content"/>
              </w:rPr>
              <w:t xml:space="preserve">Glomerular filtration rate (GFR)</w:t>
            </w:r>
            <w:r>
              <w:br/>
            </w:r>
            <w:r>
              <w:rPr>
                <w:rStyle w:val="row-content"/>
              </w:rPr>
              <w:t xml:space="preserve">GFR &gt; 90 ml/min normal</w:t>
            </w:r>
            <w:r>
              <w:br/>
            </w:r>
            <w:r>
              <w:rPr>
                <w:rStyle w:val="row-content"/>
              </w:rPr>
              <w:t xml:space="preserve">GFR &gt; 60 - 90 ml/min: mild renal impairment</w:t>
            </w:r>
            <w:r>
              <w:br/>
            </w:r>
            <w:r>
              <w:rPr>
                <w:rStyle w:val="row-content"/>
              </w:rPr>
              <w:t xml:space="preserve">GFR &gt; 30 - 60 ml/min: moderate renal impairment</w:t>
            </w:r>
            <w:r>
              <w:br/>
            </w:r>
            <w:r>
              <w:rPr>
                <w:rStyle w:val="row-content"/>
              </w:rPr>
              <w:t xml:space="preserve">GFR 0- 30 ml/min: severe renal impairment</w:t>
            </w:r>
            <w:r>
              <w:br/>
            </w:r>
            <w:r>
              <w:rPr>
                <w:rStyle w:val="row-content"/>
              </w:rPr>
              <w:t xml:space="preserve">For greater than 3 months.</w:t>
            </w:r>
          </w:p>
          <w:p>
            <w:r>
              <w:rPr>
                <w:rStyle w:val="row-content"/>
              </w:rPr>
              <w:t xml:space="preserve">In general, patients with GFR &lt; 30 ml/min/1.73 m2 are at high risk of progressive deterioration in renal function and should be referred to a nephrology service for specialist management of renal failure.</w:t>
            </w:r>
            <w:r>
              <w:br/>
            </w:r>
            <w:r>
              <w:rPr>
                <w:rStyle w:val="row-content"/>
              </w:rPr>
              <w:t xml:space="preserve">Patients should be assessed for the complications of chronic renal impairment including anaemia, hyperparathyroidism and be referred for specialist management if required.</w:t>
            </w:r>
          </w:p>
          <w:p>
            <w:r>
              <w:rPr>
                <w:rStyle w:val="row-content"/>
              </w:rPr>
              <w:t xml:space="preserve">Patients with rapidly declining renal function or clinical features to suggest that residual renal function may decline rapidly (i.e. hypertensive, proteinuric (&gt;1 g/24 hours), significant co-morbid illness) should be considered for referral to a nephrologist well before function declines to less than 30 ml/min. (Draft CARI Guidelines 2002. Australian Kidney Foundation).</w:t>
            </w:r>
            <w:r>
              <w:br/>
            </w:r>
            <w:r>
              <w:rPr>
                <w:rStyle w:val="row-content"/>
              </w:rPr>
              <w:t xml:space="preserve">Patients in whom the cause of renal impairment is uncertain should be referred to a nephrologist for assessment.</w:t>
            </w:r>
          </w:p>
          <w:p>
            <w:r>
              <w:rPr>
                <w:rStyle w:val="row-content"/>
              </w:rPr>
              <w:t xml:space="preserve">End-stage renal disease is a recognised complication of Type 1 and Type 2 diabetes mellitus. Diabetes is the commonest cause for renal dialysis in Australia.</w:t>
            </w:r>
          </w:p>
          <w:p>
            <w:r>
              <w:rPr>
                <w:rStyle w:val="row-content"/>
              </w:rPr>
              <w:t xml:space="preserve">The term end-stage renal disease has become synonymous with the late stages of chronic renal failure. Diabetic nephropathy may be effectively prevented and treated by controlling glycemia and administering angiotensin-converting enzyme (ACE) inhibitors. </w:t>
            </w:r>
            <w:r>
              <w:rPr>
                <w:rStyle w:val="row-content"/>
                <w:i/>
              </w:rPr>
              <w:t xml:space="preserve">J Am Soc Nephrol 2002 Jun; 13(6): 1615-1625]</w:t>
            </w:r>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cdf734b4cc5140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270373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80e1c7dc7f4a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f734b4cc5140d5" /><Relationship Type="http://schemas.openxmlformats.org/officeDocument/2006/relationships/header" Target="/word/header1.xml" Id="R3e5036971a5a4ab8" /><Relationship Type="http://schemas.openxmlformats.org/officeDocument/2006/relationships/settings" Target="/word/settings.xml" Id="R9facb03217224cf4" /><Relationship Type="http://schemas.openxmlformats.org/officeDocument/2006/relationships/styles" Target="/word/styles.xml" Id="Rcfffcbc2085b432d" /><Relationship Type="http://schemas.openxmlformats.org/officeDocument/2006/relationships/hyperlink" Target="https://meteor.aihw.gov.au/RegistrationAuthority/12" TargetMode="External" Id="R8e6b994c47154d4d" /><Relationship Type="http://schemas.openxmlformats.org/officeDocument/2006/relationships/hyperlink" Target="https://meteor.aihw.gov.au/content/269803" TargetMode="External" Id="R8c0ee81f7591492f" /><Relationship Type="http://schemas.openxmlformats.org/officeDocument/2006/relationships/hyperlink" Target="https://meteor.aihw.gov.au/RegistrationAuthority/12" TargetMode="External" Id="Rbf222af160c546fe" /><Relationship Type="http://schemas.openxmlformats.org/officeDocument/2006/relationships/hyperlink" Target="https://meteor.aihw.gov.au/content/268955" TargetMode="External" Id="R1175add1de8c49d7" /><Relationship Type="http://schemas.openxmlformats.org/officeDocument/2006/relationships/hyperlink" Target="https://meteor.aihw.gov.au/content/269307" TargetMode="External" Id="Ra597b7af641043ac" /><Relationship Type="http://schemas.openxmlformats.org/officeDocument/2006/relationships/hyperlink" Target="https://meteor.aihw.gov.au/content/270873" TargetMode="External" Id="R844e7c52577d4549" /><Relationship Type="http://schemas.openxmlformats.org/officeDocument/2006/relationships/hyperlink" Target="https://meteor.aihw.gov.au/RegistrationAuthority/12" TargetMode="External" Id="R85f22a7616a54db2" /><Relationship Type="http://schemas.openxmlformats.org/officeDocument/2006/relationships/hyperlink" Target="https://meteor.aihw.gov.au/content/284763" TargetMode="External" Id="Rfc77979d43554896" /><Relationship Type="http://schemas.openxmlformats.org/officeDocument/2006/relationships/image" Target="/media/image.gif" Id="R024d267f68fd45d6" /><Relationship Type="http://schemas.openxmlformats.org/officeDocument/2006/relationships/hyperlink" Target="https://meteor.aihw.gov.au/content/273054" TargetMode="External" Id="R447d9663a22f4c12" /><Relationship Type="http://schemas.openxmlformats.org/officeDocument/2006/relationships/hyperlink" Target="https://meteor.aihw.gov.au/RegistrationAuthority/12" TargetMode="External" Id="R4b9c9f8e1765409a" /><Relationship Type="http://schemas.openxmlformats.org/officeDocument/2006/relationships/hyperlink" Target="https://meteor.aihw.gov.au/content/304865" TargetMode="External" Id="R1e6c528a631f4178" /><Relationship Type="http://schemas.openxmlformats.org/officeDocument/2006/relationships/hyperlink" Target="https://meteor.aihw.gov.au/RegistrationAuthority/12" TargetMode="External" Id="Rc7ce02a9a8c34198" /></Relationships>
</file>

<file path=word/_rels/header1.xml.rels>&#65279;<?xml version="1.0" encoding="utf-8"?><Relationships xmlns="http://schemas.openxmlformats.org/package/2006/relationships"><Relationship Type="http://schemas.openxmlformats.org/officeDocument/2006/relationships/image" Target="/media/image.png" Id="Rc880e1c7dc7f4a6a" /></Relationships>
</file>