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6fd4587254244"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c009f8cd644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608f8cdb014bcc">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77bcacc23d4392">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3a0998a8e5f4bb9">
              <w:r>
                <w:rPr>
                  <w:rStyle w:val="Hyperlink"/>
                </w:rPr>
                <w:t xml:space="preserve">Person—tobacco smoking quit age (daily smoking), total years NN</w:t>
              </w:r>
            </w:hyperlink>
          </w:p>
          <w:p>
            <w:pPr>
              <w:spacing w:before="0" w:after="0"/>
            </w:pPr>
            <w:r>
              <w:rPr>
                <w:rStyle w:val="row-content"/>
                <w:color w:val="244061"/>
              </w:rPr>
              <w:t xml:space="preserve">       </w:t>
            </w:r>
            <w:hyperlink w:history="true" r:id="R489d57048a444b2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9925165f3e44bc4">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15ffdb731af14b7d">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6d96dd549c6947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96dd549c6947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5543fe77e14c13"/>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d844bb8ea4412">
              <w:r>
                <w:rPr>
                  <w:rStyle w:val="Hyperlink"/>
                </w:rPr>
                <w:t xml:space="preserve">Lung cancer (clinical) DSS</w:t>
              </w:r>
            </w:hyperlink>
          </w:p>
          <w:p>
            <w:pPr>
              <w:spacing w:before="0" w:after="0"/>
            </w:pPr>
            <w:r>
              <w:rPr>
                <w:rStyle w:val="row-content"/>
                <w:color w:val="244061"/>
              </w:rPr>
              <w:t xml:space="preserve">       </w:t>
            </w:r>
            <w:hyperlink w:history="true" r:id="R76442add836d4d4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89c979be082c4008">
              <w:r>
                <w:rPr>
                  <w:rStyle w:val="Hyperlink"/>
                </w:rPr>
                <w:t xml:space="preserve">Lung cancer (clinical) NBPDS</w:t>
              </w:r>
            </w:hyperlink>
          </w:p>
          <w:p>
            <w:pPr>
              <w:spacing w:before="0" w:after="0"/>
            </w:pPr>
            <w:r>
              <w:rPr>
                <w:rStyle w:val="row-content"/>
                <w:color w:val="244061"/>
              </w:rPr>
              <w:t xml:space="preserve">       </w:t>
            </w:r>
            <w:hyperlink w:history="true" r:id="R349141c6b53948e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e19191a14bbe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8382b899c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191a14bbe4c99" /><Relationship Type="http://schemas.openxmlformats.org/officeDocument/2006/relationships/header" Target="/word/header1.xml" Id="Rbdc63b1f9b4f4b41" /><Relationship Type="http://schemas.openxmlformats.org/officeDocument/2006/relationships/settings" Target="/word/settings.xml" Id="R1386835ef40140a2" /><Relationship Type="http://schemas.openxmlformats.org/officeDocument/2006/relationships/styles" Target="/word/styles.xml" Id="R898a319a907244d1" /><Relationship Type="http://schemas.openxmlformats.org/officeDocument/2006/relationships/hyperlink" Target="https://meteor.aihw.gov.au/RegistrationAuthority/12" TargetMode="External" Id="R1c2c009f8cd6442d" /><Relationship Type="http://schemas.openxmlformats.org/officeDocument/2006/relationships/hyperlink" Target="https://meteor.aihw.gov.au/content/269769" TargetMode="External" Id="Re6608f8cdb014bcc" /><Relationship Type="http://schemas.openxmlformats.org/officeDocument/2006/relationships/hyperlink" Target="https://meteor.aihw.gov.au/content/270843" TargetMode="External" Id="Ree77bcacc23d4392" /><Relationship Type="http://schemas.openxmlformats.org/officeDocument/2006/relationships/hyperlink" Target="https://meteor.aihw.gov.au/content/270323" TargetMode="External" Id="R23a0998a8e5f4bb9" /><Relationship Type="http://schemas.openxmlformats.org/officeDocument/2006/relationships/hyperlink" Target="https://meteor.aihw.gov.au/RegistrationAuthority/12" TargetMode="External" Id="R489d57048a444b24" /><Relationship Type="http://schemas.openxmlformats.org/officeDocument/2006/relationships/hyperlink" Target="https://meteor.aihw.gov.au/content/270324" TargetMode="External" Id="R69925165f3e44bc4" /><Relationship Type="http://schemas.openxmlformats.org/officeDocument/2006/relationships/hyperlink" Target="https://meteor.aihw.gov.au/RegistrationAuthority/12" TargetMode="External" Id="R15ffdb731af14b7d" /><Relationship Type="http://schemas.openxmlformats.org/officeDocument/2006/relationships/hyperlink" Target="https://meteor.aihw.gov.au/content/273381" TargetMode="External" Id="R6d96dd549c694786" /><Relationship Type="http://schemas.openxmlformats.org/officeDocument/2006/relationships/image" Target="/media/image.gif" Id="R185543fe77e14c13" /><Relationship Type="http://schemas.openxmlformats.org/officeDocument/2006/relationships/hyperlink" Target="https://meteor.aihw.gov.au/content/430950" TargetMode="External" Id="Rd9ad844bb8ea4412" /><Relationship Type="http://schemas.openxmlformats.org/officeDocument/2006/relationships/hyperlink" Target="https://meteor.aihw.gov.au/RegistrationAuthority/12" TargetMode="External" Id="R76442add836d4d4a" /><Relationship Type="http://schemas.openxmlformats.org/officeDocument/2006/relationships/hyperlink" Target="https://meteor.aihw.gov.au/content/599613" TargetMode="External" Id="R89c979be082c4008" /><Relationship Type="http://schemas.openxmlformats.org/officeDocument/2006/relationships/hyperlink" Target="https://meteor.aihw.gov.au/RegistrationAuthority/12" TargetMode="External" Id="R349141c6b53948e2" /></Relationships>
</file>

<file path=word/_rels/header1.xml.rels>&#65279;<?xml version="1.0" encoding="utf-8"?><Relationships xmlns="http://schemas.openxmlformats.org/package/2006/relationships"><Relationship Type="http://schemas.openxmlformats.org/officeDocument/2006/relationships/image" Target="/media/image.png" Id="R5618382b899c48b0" /></Relationships>
</file>