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8c084bd9804751" /></Relationships>
</file>

<file path=word/document.xml><?xml version="1.0" encoding="utf-8"?>
<w:document xmlns:r="http://schemas.openxmlformats.org/officeDocument/2006/relationships" xmlns:w="http://schemas.openxmlformats.org/wordprocessingml/2006/main">
  <w:body>
    <w:p>
      <w:pPr>
        <w:pStyle w:val="Title"/>
      </w:pPr>
      <w:r>
        <w:t>Person—tobacco smoking frequency,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smoking—frequency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6728db60b84d2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person now smokes a tobacco product,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285e3e242e4ef5">
              <w:r>
                <w:rPr>
                  <w:rStyle w:val="Hyperlink"/>
                </w:rPr>
                <w:t xml:space="preserve">Person—tobacco smoking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1a605f477b4a39">
              <w:r>
                <w:rPr>
                  <w:rStyle w:val="Hyperlink"/>
                </w:rPr>
                <w:t xml:space="preserve">Tobacco use frequency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Smokes 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Smokes at least weekly, but not 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Smokes less often than 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Does not smoke at all</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record multiple use data, repeat the data field as many times as necessary, viz: product1, product2 etc. In most instances, data on both product and frequency are needed. In such situations, repeat both fields as many times as necessary, viz: product1, frequency1, product2, frequency2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standard for collecting this information is the Standard Questions on the Use of Tobacco Among Adults (1998) - interviewer administered (Question 1) and self-administered (Question 1) versions. The questions relate to smoking of manufactured cigarettes, roll-your-own cigarettes, cigars, pipes and other tobacco products and are designed to cover persons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frequency of smoking helps to assess a person's exposure to tobacco smoke which is a known risk factor for cardiovascular disease and cancer. From a public health point of view, the level of consumption of tobacco as measured by frequency of smoking tobacco products is only relevant for regular smokers (persons who smoke daily or at least weekly).</w:t>
            </w:r>
          </w:p>
          <w:p>
            <w:pPr>
              <w:spacing w:after="160"/>
            </w:pPr>
            <w:r>
              <w:rPr>
                <w:rStyle w:val="row-content-rich-text"/>
              </w:rPr>
              <w:t xml:space="preserve">Where this information is collected by survey and the sample permits, population estimates should be presented by sex and 5-year age groups. Summary statistics may need to be adjusted for age and other relevant variables.</w:t>
            </w:r>
          </w:p>
          <w:p>
            <w:pPr/>
            <w:r>
              <w:rPr>
                <w:rStyle w:val="row-content-rich-text"/>
              </w:rPr>
              <w:t xml:space="preserve">It is recommended that in surveys of smoking, data on age, sex and other socio-demographic variables should be collected. It is also recommended that when smoking is investigated in relation to health, data on other risk factors including pregnancy status, physical activity, overweight and obesity, and alcohol consumption should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464eaa430f74b84">
              <w:r>
                <w:drawing>
                  <wp:inline xmlns:wp="http://schemas.openxmlformats.org/drawingml/2006/wordprocessingDrawing" distT="0" distB="0" distL="0" distR="0">
                    <wp:extent cx="152400" cy="152400"/>
                    <wp:effectExtent l="19050" t="0" r="0" b="0"/>
                    <wp:docPr id="2" name="Picture 2" descr="">
                      <a:hlinkClick xmlns:a="http://schemas.openxmlformats.org/drawingml/2006/main" r:id="R1464eaa430f74b8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1cb7f5eeff24083"/>
                            <a:srcRect/>
                            <a:stretch>
                              <a:fillRect/>
                            </a:stretch>
                          </pic:blipFill>
                          <pic:spPr bwMode="auto">
                            <a:xfrm>
                              <a:off x="0" y="0"/>
                              <a:ext cx="152400" cy="152400"/>
                            </a:xfrm>
                            <a:prstGeom prst="rect">
                              <a:avLst/>
                            </a:prstGeom>
                          </pic:spPr>
                        </pic:pic>
                      </a:graphicData>
                    </a:graphic>
                  </wp:inline>
                </w:drawing>
              </w:r>
              <w:r>
                <w:rPr>
                  <w:rStyle w:val="Hyperlink"/>
                </w:rPr>
                <w:t xml:space="preserve"> Tobacco smoking - frequency, version 1, DE, NHDD, NHIMG, Superseded 01/03/2005.pdf</w:t>
              </w:r>
            </w:hyperlink>
          </w:p>
          <w:p>
            <w:r>
              <w:rPr>
                <w:rStyle w:val="row-content"/>
              </w:rPr>
              <w:t xml:space="preserve"> (16.7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69737c2682e24c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270328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2c37ea24e947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737c2682e24c58" /><Relationship Type="http://schemas.openxmlformats.org/officeDocument/2006/relationships/header" Target="/word/header1.xml" Id="R95eefad048314adf" /><Relationship Type="http://schemas.openxmlformats.org/officeDocument/2006/relationships/settings" Target="/word/settings.xml" Id="R7c207d45f9ff4949" /><Relationship Type="http://schemas.openxmlformats.org/officeDocument/2006/relationships/styles" Target="/word/styles.xml" Id="R043ccb9832ea41fa" /><Relationship Type="http://schemas.openxmlformats.org/officeDocument/2006/relationships/hyperlink" Target="https://meteor.aihw.gov.au/RegistrationAuthority/12" TargetMode="External" Id="R476728db60b84d25" /><Relationship Type="http://schemas.openxmlformats.org/officeDocument/2006/relationships/hyperlink" Target="https://meteor.aihw.gov.au/content/269766" TargetMode="External" Id="Rf2285e3e242e4ef5" /><Relationship Type="http://schemas.openxmlformats.org/officeDocument/2006/relationships/hyperlink" Target="https://meteor.aihw.gov.au/content/270840" TargetMode="External" Id="Rdb1a605f477b4a39" /><Relationship Type="http://schemas.openxmlformats.org/officeDocument/2006/relationships/hyperlink" Target="https://meteor.aihw.gov.au/content/273383" TargetMode="External" Id="R1464eaa430f74b84" /><Relationship Type="http://schemas.openxmlformats.org/officeDocument/2006/relationships/image" Target="/media/image.gif" Id="R31cb7f5eeff24083" /></Relationships>
</file>

<file path=word/_rels/header1.xml.rels>&#65279;<?xml version="1.0" encoding="utf-8"?><Relationships xmlns="http://schemas.openxmlformats.org/package/2006/relationships"><Relationship Type="http://schemas.openxmlformats.org/officeDocument/2006/relationships/image" Target="/media/image.png" Id="Re12c37ea24e947d3" /></Relationships>
</file>