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a7ab5f51f4df8"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(outreach/community),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(outreach/community),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services)—outreach/community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aa073448f4e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service delivered by a residential aged care service employees to the patient in the home, place of work or other non-establishment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624acd1570476b">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06aa484034f4b">
              <w:r>
                <w:rPr>
                  <w:rStyle w:val="Hyperlink"/>
                </w:rPr>
                <w:t xml:space="preserve">Total occasions of service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53b05deecf45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53b05deecf45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6df56197f548d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5166cdc4a08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4f53d72c1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66cdc4a0846dd" /><Relationship Type="http://schemas.openxmlformats.org/officeDocument/2006/relationships/header" Target="/word/header1.xml" Id="R6c21069adee94ee4" /><Relationship Type="http://schemas.openxmlformats.org/officeDocument/2006/relationships/settings" Target="/word/settings.xml" Id="Rd0982c74283f4150" /><Relationship Type="http://schemas.openxmlformats.org/officeDocument/2006/relationships/styles" Target="/word/styles.xml" Id="R7550fea388494064" /><Relationship Type="http://schemas.openxmlformats.org/officeDocument/2006/relationships/hyperlink" Target="https://meteor.aihw.gov.au/RegistrationAuthority/12" TargetMode="External" Id="R7cdaa073448f4e4d" /><Relationship Type="http://schemas.openxmlformats.org/officeDocument/2006/relationships/hyperlink" Target="https://meteor.aihw.gov.au/content/269646" TargetMode="External" Id="Re7624acd1570476b" /><Relationship Type="http://schemas.openxmlformats.org/officeDocument/2006/relationships/hyperlink" Target="https://meteor.aihw.gov.au/content/270859" TargetMode="External" Id="R70f06aa484034f4b" /><Relationship Type="http://schemas.openxmlformats.org/officeDocument/2006/relationships/hyperlink" Target="https://meteor.aihw.gov.au/content/273196" TargetMode="External" Id="R6a53b05deecf45a1" /><Relationship Type="http://schemas.openxmlformats.org/officeDocument/2006/relationships/image" Target="/media/image.gif" Id="R7b6df56197f548d8" /></Relationships>
</file>

<file path=word/_rels/header1.xml.rels>&#65279;<?xml version="1.0" encoding="utf-8"?><Relationships xmlns="http://schemas.openxmlformats.org/package/2006/relationships"><Relationship Type="http://schemas.openxmlformats.org/officeDocument/2006/relationships/image" Target="/media/image.png" Id="Rc224f53d72c14d0a" /></Relationships>
</file>