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16d19b3d74459" /></Relationships>
</file>

<file path=word/document.xml><?xml version="1.0" encoding="utf-8"?>
<w:document xmlns:r="http://schemas.openxmlformats.org/officeDocument/2006/relationships" xmlns:w="http://schemas.openxmlformats.org/wordprocessingml/2006/main">
  <w:body>
    <w:p>
      <w:pPr>
        <w:pStyle w:val="Title"/>
      </w:pPr>
      <w:r>
        <w:t>Admitted patient hospital stay—number of patient days (of contracted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stay—number of patient days (of contracted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1c8f02ebe45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number of contract patient days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ecbe29aee34532">
              <w:r>
                <w:rPr>
                  <w:rStyle w:val="Hyperlink"/>
                </w:rPr>
                <w:t xml:space="preserve">Admitted patient hospital stay—number of patient days (of contracted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5e92f90b37444c">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number of days.</w:t>
            </w:r>
          </w:p>
          <w:p>
            <w:pPr>
              <w:spacing w:after="160"/>
            </w:pPr>
            <w:r>
              <w:rPr>
                <w:rStyle w:val="row-content-rich-text"/>
              </w:rPr>
              <w:t xml:space="preserve">A day is measured from midnight to 2359 hours.</w:t>
            </w:r>
          </w:p>
          <w:p>
            <w:pPr>
              <w:spacing w:after="160"/>
            </w:pPr>
            <w:r>
              <w:rPr>
                <w:rStyle w:val="row-content-rich-text"/>
              </w:rPr>
              <w:t xml:space="preserve">Contract patient days are included in the total count of patient days. If necessary, contract patient days can be distinguished from other patient days by using the following rules:</w:t>
            </w:r>
          </w:p>
          <w:p>
            <w:pPr>
              <w:pStyle w:val="ListParagraph"/>
              <w:numPr>
                <w:ilvl w:val="0"/>
                <w:numId w:val="2"/>
              </w:numPr>
            </w:pPr>
            <w:r>
              <w:rPr>
                <w:rStyle w:val="row-content-rich-text"/>
              </w:rPr>
              <w:t xml:space="preserve">The day the contract commences is counted as a contract patient day.</w:t>
            </w:r>
          </w:p>
          <w:p>
            <w:pPr>
              <w:pStyle w:val="ListParagraph"/>
              <w:numPr>
                <w:ilvl w:val="0"/>
                <w:numId w:val="2"/>
              </w:numPr>
            </w:pPr>
            <w:r>
              <w:rPr>
                <w:rStyle w:val="row-content-rich-text"/>
              </w:rPr>
              <w:t xml:space="preserve">If the patient is on contract from midnight to 2359 count as a contract patient day.</w:t>
            </w:r>
          </w:p>
          <w:p>
            <w:pPr>
              <w:pStyle w:val="ListParagraph"/>
              <w:numPr>
                <w:ilvl w:val="0"/>
                <w:numId w:val="2"/>
              </w:numPr>
            </w:pPr>
            <w:r>
              <w:rPr>
                <w:rStyle w:val="row-content-rich-text"/>
              </w:rPr>
              <w:t xml:space="preserve">The day a contract is completed is not counted as a contract patient day.</w:t>
            </w:r>
          </w:p>
          <w:p>
            <w:pPr>
              <w:pStyle w:val="ListParagraph"/>
              <w:numPr>
                <w:ilvl w:val="0"/>
                <w:numId w:val="2"/>
              </w:numPr>
            </w:pPr>
            <w:r>
              <w:rPr>
                <w:rStyle w:val="row-content-rich-text"/>
              </w:rPr>
              <w:t xml:space="preserve">If the patient is admitted and commences a contract on the same day, this is not counted as a contract patient day.</w:t>
            </w:r>
          </w:p>
          <w:p>
            <w:pPr>
              <w:pStyle w:val="ListParagraph"/>
              <w:numPr>
                <w:ilvl w:val="0"/>
                <w:numId w:val="2"/>
              </w:numPr>
            </w:pPr>
            <w:r>
              <w:rPr>
                <w:rStyle w:val="row-content-rich-text"/>
              </w:rPr>
              <w:t xml:space="preserve">If a contract is completed and the patient is separated on the same day, the day should not be counted as a contract or other patient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aa0dd313a6448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a0dd313a6448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dafede5b9b7419b"/>
                            <a:srcRect/>
                            <a:stretch>
                              <a:fillRect/>
                            </a:stretch>
                          </pic:blipFill>
                          <pic:spPr bwMode="auto">
                            <a:xfrm>
                              <a:off x="0" y="0"/>
                              <a:ext cx="152400" cy="152400"/>
                            </a:xfrm>
                            <a:prstGeom prst="rect">
                              <a:avLst/>
                            </a:prstGeom>
                          </pic:spPr>
                        </pic:pic>
                      </a:graphicData>
                    </a:graphic>
                  </wp:inline>
                </w:drawing>
              </w:r>
              <w:r>
                <w:rPr>
                  <w:rStyle w:val="Hyperlink"/>
                </w:rPr>
                <w:t xml:space="preserve"> Total contract patient days, version 1, Derived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c87dfa9bded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d723f2f23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7dfa9bded43e5" /><Relationship Type="http://schemas.openxmlformats.org/officeDocument/2006/relationships/header" Target="/word/header1.xml" Id="R77444a2647eb42e7" /><Relationship Type="http://schemas.openxmlformats.org/officeDocument/2006/relationships/settings" Target="/word/settings.xml" Id="Rad9069c55cfd4b5b" /><Relationship Type="http://schemas.openxmlformats.org/officeDocument/2006/relationships/styles" Target="/word/styles.xml" Id="Rc6bf9ad99d93417f" /><Relationship Type="http://schemas.openxmlformats.org/officeDocument/2006/relationships/hyperlink" Target="https://meteor.aihw.gov.au/RegistrationAuthority/12" TargetMode="External" Id="R0c61c8f02ebe4523" /><Relationship Type="http://schemas.openxmlformats.org/officeDocument/2006/relationships/hyperlink" Target="https://meteor.aihw.gov.au/content/269738" TargetMode="External" Id="R83ecbe29aee34532" /><Relationship Type="http://schemas.openxmlformats.org/officeDocument/2006/relationships/hyperlink" Target="https://meteor.aihw.gov.au/content/270577" TargetMode="External" Id="Rad5e92f90b37444c" /><Relationship Type="http://schemas.openxmlformats.org/officeDocument/2006/relationships/numbering" Target="/word/numbering.xml" Id="R9b3c335796584fcf" /><Relationship Type="http://schemas.openxmlformats.org/officeDocument/2006/relationships/hyperlink" Target="https://meteor.aihw.gov.au/content/273414" TargetMode="External" Id="Rfaa0dd313a644820" /><Relationship Type="http://schemas.openxmlformats.org/officeDocument/2006/relationships/image" Target="/media/image.gif" Id="R7dafede5b9b7419b" /></Relationships>
</file>

<file path=word/_rels/header1.xml.rels>&#65279;<?xml version="1.0" encoding="utf-8"?><Relationships xmlns="http://schemas.openxmlformats.org/package/2006/relationships"><Relationship Type="http://schemas.openxmlformats.org/officeDocument/2006/relationships/image" Target="/media/image.png" Id="R026d723f2f234357" /></Relationships>
</file>