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8b48c68f7b468b" /></Relationships>
</file>

<file path=word/document.xml><?xml version="1.0" encoding="utf-8"?>
<w:document xmlns:r="http://schemas.openxmlformats.org/officeDocument/2006/relationships" xmlns:w="http://schemas.openxmlformats.org/wordprocessingml/2006/main">
  <w:body>
    <w:p>
      <w:pPr>
        <w:pStyle w:val="Title"/>
      </w:pPr>
      <w:r>
        <w:t>Dwelling—geographic location, remoteness structure code (ASGC 2004)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location, remoteness structure code (ASGC 2004)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Dwelling—geographic location, remoteness structure code (ASGC 2004)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a548af02d408c">
              <w:r>
                <w:rPr>
                  <w:rStyle w:val="Hyperlink"/>
                  <w:color w:val="244061"/>
                </w:rPr>
                <w:t xml:space="preserve">Housing assistance</w:t>
              </w:r>
            </w:hyperlink>
            <w:r>
              <w:rPr>
                <w:rStyle w:val="row-content"/>
                <w:color w:val="244061"/>
              </w:rPr>
              <w:t xml:space="preserve">, Retired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a1265b22f84de8">
              <w:r>
                <w:rPr>
                  <w:rStyle w:val="Hyperlink"/>
                </w:rPr>
                <w:t xml:space="preserve">Dwelling—geographic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03d501c23490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in which the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used in analysis of:</w:t>
            </w:r>
          </w:p>
          <w:p>
            <w:pPr>
              <w:pStyle w:val="ListParagraph"/>
              <w:numPr>
                <w:ilvl w:val="0"/>
                <w:numId w:val="2"/>
              </w:numPr>
            </w:pPr>
            <w:r>
              <w:rPr>
                <w:rStyle w:val="row-content-rich-text"/>
              </w:rPr>
              <w:t xml:space="preserve">catchments and geographical patterns of service distribution and utilisation;</w:t>
            </w:r>
          </w:p>
          <w:p>
            <w:pPr>
              <w:pStyle w:val="ListParagraph"/>
              <w:numPr>
                <w:ilvl w:val="0"/>
                <w:numId w:val="2"/>
              </w:numPr>
            </w:pPr>
            <w:r>
              <w:rPr>
                <w:rStyle w:val="row-content-rich-text"/>
              </w:rPr>
              <w:t xml:space="preserve">geographical differences in service distribution and utilisation; and</w:t>
            </w:r>
          </w:p>
          <w:p>
            <w:pPr>
              <w:pStyle w:val="ListParagraph"/>
              <w:numPr>
                <w:ilvl w:val="0"/>
                <w:numId w:val="2"/>
              </w:numPr>
            </w:pPr>
            <w:r>
              <w:rPr>
                <w:rStyle w:val="row-content-rich-text"/>
              </w:rPr>
              <w:t xml:space="preserve">interstate comparisons of the split of housing provision across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9971fc35e473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da5d646b724f19">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c415273d34f41">
              <w:r>
                <w:rPr>
                  <w:rStyle w:val="Hyperlink"/>
                </w:rPr>
                <w:t xml:space="preserve">Remoteness structure code (ASGC 2004)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a19062b4649d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remoteness structure of the area.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9aed2cc8494faa">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Coding to </w:t>
            </w:r>
            <w:r>
              <w:rPr>
                <w:rStyle w:val="row-content-rich-text"/>
                <w:i/>
              </w:rPr>
              <w:t xml:space="preserve">ASGC Remoteness Structure</w:t>
            </w:r>
            <w:r>
              <w:rPr>
                <w:rStyle w:val="row-content-rich-text"/>
              </w:rPr>
              <w:t xml:space="preserve"> codes is preferably done by using the ABS National Localities Index, to map the actual address. In some data collections, a compromise has to be made and the </w:t>
            </w:r>
            <w:r>
              <w:rPr>
                <w:rStyle w:val="row-content-rich-text"/>
                <w:i/>
              </w:rPr>
              <w:t xml:space="preserve">ASGC Remoteness Structure</w:t>
            </w:r>
            <w:r>
              <w:rPr>
                <w:rStyle w:val="row-content-rich-text"/>
              </w:rPr>
              <w:t xml:space="preserve"> code derived from suburb and/or postcode only. However, this solution results in some inaccuracy of information.</w:t>
            </w:r>
          </w:p>
          <w:p>
            <w:pPr/>
            <w:r>
              <w:rPr>
                <w:rStyle w:val="row-content-rich-text"/>
              </w:rPr>
              <w:t xml:space="preserve">The accurate recording of the state or territory is essential.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w:t>
            </w:r>
            <w:r>
              <w:rPr>
                <w:rStyle w:val="row-content-rich-text"/>
                <w:i/>
              </w:rPr>
              <w:t xml:space="preserve">ASGC Remoteness Structure</w:t>
            </w:r>
            <w:r>
              <w:rPr>
                <w:rStyle w:val="row-content-rich-text"/>
              </w:rPr>
              <w:t xml:space="preserve"> is to classify Census Collection Districts (CDs) which share common characteristics of remoteness into broad geographical regions. The categories of the </w:t>
            </w:r>
            <w:r>
              <w:rPr>
                <w:rStyle w:val="row-content-rich-text"/>
                <w:i/>
              </w:rPr>
              <w:t xml:space="preserve">ASGC Remoteness Structure</w:t>
            </w:r>
            <w:r>
              <w:rPr>
                <w:rStyle w:val="row-content-rich-text"/>
              </w:rPr>
              <w:t xml:space="preserve"> are:</w:t>
            </w:r>
          </w:p>
          <w:p>
            <w:pPr>
              <w:pStyle w:val="ListParagraph"/>
              <w:numPr>
                <w:ilvl w:val="0"/>
                <w:numId w:val="3"/>
              </w:numPr>
            </w:pPr>
            <w:r>
              <w:rPr>
                <w:rStyle w:val="row-content-rich-text"/>
              </w:rPr>
              <w:t xml:space="preserve">major cities of Australia: CDs with an average Accessibility/Remoteness Index of Australia (ARIA) index value of 0 to 0.2;</w:t>
            </w:r>
          </w:p>
          <w:p>
            <w:pPr>
              <w:pStyle w:val="ListParagraph"/>
              <w:numPr>
                <w:ilvl w:val="0"/>
                <w:numId w:val="3"/>
              </w:numPr>
            </w:pPr>
            <w:r>
              <w:rPr>
                <w:rStyle w:val="row-content-rich-text"/>
              </w:rPr>
              <w:t xml:space="preserve">inner regional Australia: CDs with an average ARIA index value greater than 0.2 and less than or equal to 2.4;</w:t>
            </w:r>
          </w:p>
          <w:p>
            <w:pPr>
              <w:pStyle w:val="ListParagraph"/>
              <w:numPr>
                <w:ilvl w:val="0"/>
                <w:numId w:val="3"/>
              </w:numPr>
            </w:pPr>
            <w:r>
              <w:rPr>
                <w:rStyle w:val="row-content-rich-text"/>
              </w:rPr>
              <w:t xml:space="preserve">outer regional Australia: CDs with an average ARIA index value greater than 2.4 and less than or equal to 5.92;</w:t>
            </w:r>
          </w:p>
          <w:p>
            <w:pPr>
              <w:pStyle w:val="ListParagraph"/>
              <w:numPr>
                <w:ilvl w:val="0"/>
                <w:numId w:val="3"/>
              </w:numPr>
            </w:pPr>
            <w:r>
              <w:rPr>
                <w:rStyle w:val="row-content-rich-text"/>
              </w:rPr>
              <w:t xml:space="preserve">remote Australia: CDs with an average ARIA index value greater than 5.92 and less than or equal to 10.53;</w:t>
            </w:r>
          </w:p>
          <w:p>
            <w:pPr>
              <w:pStyle w:val="ListParagraph"/>
              <w:numPr>
                <w:ilvl w:val="0"/>
                <w:numId w:val="3"/>
              </w:numPr>
            </w:pPr>
            <w:r>
              <w:rPr>
                <w:rStyle w:val="row-content-rich-text"/>
              </w:rPr>
              <w:t xml:space="preserve">very remote Australia: CDs with an average ARIA index value greater than 10.53; and</w:t>
            </w:r>
          </w:p>
          <w:p>
            <w:pPr>
              <w:pStyle w:val="ListParagraph"/>
              <w:numPr>
                <w:ilvl w:val="0"/>
                <w:numId w:val="3"/>
              </w:numPr>
            </w:pPr>
            <w:r>
              <w:rPr>
                <w:rStyle w:val="row-content-rich-text"/>
              </w:rPr>
              <w:t xml:space="preserve">migratory: composed of off-shore, shipping and migratory CDs.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Standard Geographical Classification 2004, Cat. no. 1216.0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address or location is coded according to a standard geographic classification system (</w:t>
            </w:r>
            <w:r>
              <w:rPr>
                <w:rStyle w:val="row-content-rich-text"/>
                <w:i/>
              </w:rPr>
              <w:t xml:space="preserve">ASGC Remoteness Structure</w:t>
            </w:r>
            <w:r>
              <w:rPr>
                <w:rStyle w:val="row-content-rich-text"/>
              </w:rPr>
              <w:t xml:space="preserve">).</w:t>
            </w:r>
          </w:p>
          <w:p>
            <w:pPr>
              <w:spacing w:after="160"/>
            </w:pPr>
            <w:r>
              <w:rPr>
                <w:rStyle w:val="row-content-rich-text"/>
              </w:rPr>
              <w:t xml:space="preserve">If the person is not resident in Australia, i.e. lives in another country, or at sea, or has no fixed address, local codes may be used to capture this information. However, for national reporting purposes the metadata item should be coded as follows:</w:t>
            </w:r>
          </w:p>
          <w:p>
            <w:pPr/>
            <w:r>
              <w:rPr>
                <w:rStyle w:val="row-content-rich-text"/>
              </w:rPr>
              <w:t xml:space="preserve">State/Territory as 0 =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Standard Geographical Classification 2004,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817b71c1d0f4b46">
              <w:r>
                <w:rPr>
                  <w:rStyle w:val="Hyperlink"/>
                </w:rPr>
                <w:t xml:space="preserve">Person (address)—Australian postcode, code (Postcode datafile) {NNNN}</w:t>
              </w:r>
            </w:hyperlink>
          </w:p>
          <w:p>
            <w:pPr>
              <w:pStyle w:val="registration-status"/>
              <w:spacing w:before="0" w:after="0"/>
            </w:pPr>
            <w:hyperlink w:history="true" r:id="Ra7b4a42acdb94fb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cf74090ac8249f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f8d2180c3634b9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045ddda01c84722">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19929f55127b41c2">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formed using </w:t>
            </w:r>
            <w:hyperlink w:history="true" r:id="R66940fcd4e924dcf">
              <w:r>
                <w:rPr>
                  <w:rStyle w:val="Hyperlink"/>
                </w:rPr>
                <w:t xml:space="preserve">Person (address)—suburb/town/locality name, text A[A(49)]</w:t>
              </w:r>
            </w:hyperlink>
          </w:p>
          <w:p>
            <w:pPr>
              <w:pStyle w:val="registration-status"/>
              <w:spacing w:before="0" w:after="0"/>
            </w:pPr>
            <w:hyperlink w:history="true" r:id="R0815825664e444b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8ccefca75444ba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3f0b005178240d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ecc2c3b0ecf4df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06d53b87b6e4750">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913ce7b92aff4c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3ce7b92aff4c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0181baf9c44257"/>
                            <a:srcRect/>
                            <a:stretch>
                              <a:fillRect/>
                            </a:stretch>
                          </pic:blipFill>
                          <pic:spPr bwMode="auto">
                            <a:xfrm>
                              <a:off x="0" y="0"/>
                              <a:ext cx="152400" cy="152400"/>
                            </a:xfrm>
                            <a:prstGeom prst="rect">
                              <a:avLst/>
                            </a:prstGeom>
                          </pic:spPr>
                        </pic:pic>
                      </a:graphicData>
                    </a:graphic>
                  </wp:inline>
                </w:drawing>
              </w:r>
              <w:r>
                <w:rPr>
                  <w:rStyle w:val="Hyperlink"/>
                </w:rPr>
                <w:t xml:space="preserve"> Area of residence, version 2, Derived DE, NHADD, NHDAMG,  Superseded 01/03/2005 .pdf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2f94db47c0c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270281</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92c8ac94f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94db47c0c44b1" /><Relationship Type="http://schemas.openxmlformats.org/officeDocument/2006/relationships/header" Target="/word/header1.xml" Id="R3fd1c61f293c42cb" /><Relationship Type="http://schemas.openxmlformats.org/officeDocument/2006/relationships/settings" Target="/word/settings.xml" Id="R94a8b2fdc4e941c9" /><Relationship Type="http://schemas.openxmlformats.org/officeDocument/2006/relationships/styles" Target="/word/styles.xml" Id="R03d20078921a47e4" /><Relationship Type="http://schemas.openxmlformats.org/officeDocument/2006/relationships/numbering" Target="/word/numbering.xml" Id="Rfe800fc99e9d4d48" /><Relationship Type="http://schemas.openxmlformats.org/officeDocument/2006/relationships/image" Target="/media/image.gif" Id="R510181baf9c44257" /><Relationship Type="http://schemas.openxmlformats.org/officeDocument/2006/relationships/hyperlink" Target="https://meteor.aihw.gov.au/RegistrationAuthority/11" TargetMode="External" Id="R2d4a548af02d408c" /><Relationship Type="http://schemas.openxmlformats.org/officeDocument/2006/relationships/hyperlink" Target="https://meteor.aihw.gov.au/content/269724" TargetMode="External" Id="R99a1265b22f84de8" /><Relationship Type="http://schemas.openxmlformats.org/officeDocument/2006/relationships/hyperlink" Target="https://meteor.aihw.gov.au/RegistrationAuthority/11" TargetMode="External" Id="R8aa03d501c23490a" /><Relationship Type="http://schemas.openxmlformats.org/officeDocument/2006/relationships/hyperlink" Target="https://meteor.aihw.gov.au/content/268982" TargetMode="External" Id="R0f59971fc35e4736" /><Relationship Type="http://schemas.openxmlformats.org/officeDocument/2006/relationships/hyperlink" Target="https://meteor.aihw.gov.au/content/269234" TargetMode="External" Id="R6fda5d646b724f19" /><Relationship Type="http://schemas.openxmlformats.org/officeDocument/2006/relationships/hyperlink" Target="https://meteor.aihw.gov.au/content/270813" TargetMode="External" Id="Rf6bc415273d34f41" /><Relationship Type="http://schemas.openxmlformats.org/officeDocument/2006/relationships/hyperlink" Target="https://meteor.aihw.gov.au/RegistrationAuthority/11" TargetMode="External" Id="R757a19062b4649d7" /><Relationship Type="http://schemas.openxmlformats.org/officeDocument/2006/relationships/hyperlink" Target="https://meteor.aihw.gov.au/content/270560" TargetMode="External" Id="R3c9aed2cc8494faa" /><Relationship Type="http://schemas.openxmlformats.org/officeDocument/2006/relationships/hyperlink" Target="https://meteor.aihw.gov.au/content/287224" TargetMode="External" Id="R6817b71c1d0f4b46" /><Relationship Type="http://schemas.openxmlformats.org/officeDocument/2006/relationships/hyperlink" Target="https://meteor.aihw.gov.au/RegistrationAuthority/1" TargetMode="External" Id="Ra7b4a42acdb94fb1" /><Relationship Type="http://schemas.openxmlformats.org/officeDocument/2006/relationships/hyperlink" Target="https://meteor.aihw.gov.au/RegistrationAuthority/13" TargetMode="External" Id="R6cf74090ac8249f1" /><Relationship Type="http://schemas.openxmlformats.org/officeDocument/2006/relationships/hyperlink" Target="https://meteor.aihw.gov.au/RegistrationAuthority/12" TargetMode="External" Id="R5f8d2180c3634b97" /><Relationship Type="http://schemas.openxmlformats.org/officeDocument/2006/relationships/hyperlink" Target="https://meteor.aihw.gov.au/RegistrationAuthority/14" TargetMode="External" Id="R0045ddda01c84722" /><Relationship Type="http://schemas.openxmlformats.org/officeDocument/2006/relationships/hyperlink" Target="https://meteor.aihw.gov.au/RegistrationAuthority/11" TargetMode="External" Id="R19929f55127b41c2" /><Relationship Type="http://schemas.openxmlformats.org/officeDocument/2006/relationships/hyperlink" Target="https://meteor.aihw.gov.au/content/287326" TargetMode="External" Id="R66940fcd4e924dcf" /><Relationship Type="http://schemas.openxmlformats.org/officeDocument/2006/relationships/hyperlink" Target="https://meteor.aihw.gov.au/RegistrationAuthority/1" TargetMode="External" Id="R0815825664e444b4" /><Relationship Type="http://schemas.openxmlformats.org/officeDocument/2006/relationships/hyperlink" Target="https://meteor.aihw.gov.au/RegistrationAuthority/13" TargetMode="External" Id="R78ccefca75444ba2" /><Relationship Type="http://schemas.openxmlformats.org/officeDocument/2006/relationships/hyperlink" Target="https://meteor.aihw.gov.au/RegistrationAuthority/12" TargetMode="External" Id="Rb3f0b005178240d9" /><Relationship Type="http://schemas.openxmlformats.org/officeDocument/2006/relationships/hyperlink" Target="https://meteor.aihw.gov.au/RegistrationAuthority/14" TargetMode="External" Id="R0ecc2c3b0ecf4dfc" /><Relationship Type="http://schemas.openxmlformats.org/officeDocument/2006/relationships/hyperlink" Target="https://meteor.aihw.gov.au/RegistrationAuthority/11" TargetMode="External" Id="R006d53b87b6e4750" /><Relationship Type="http://schemas.openxmlformats.org/officeDocument/2006/relationships/hyperlink" Target="https://meteor.aihw.gov.au/content/273745" TargetMode="External" Id="R913ce7b92aff4c52" /></Relationships>
</file>

<file path=word/_rels/header1.xml.rels>&#65279;<?xml version="1.0" encoding="utf-8"?><Relationships xmlns="http://schemas.openxmlformats.org/package/2006/relationships"><Relationship Type="http://schemas.openxmlformats.org/officeDocument/2006/relationships/image" Target="/media/image.png" Id="R03392c8ac94f49ed" /></Relationships>
</file>