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8dbc97ca1649a5" /></Relationships>
</file>

<file path=word/document.xml><?xml version="1.0" encoding="utf-8"?>
<w:document xmlns:r="http://schemas.openxmlformats.org/officeDocument/2006/relationships" xmlns:w="http://schemas.openxmlformats.org/wordprocessingml/2006/main">
  <w:body>
    <w:p>
      <w:pPr>
        <w:pStyle w:val="Title"/>
      </w:pPr>
      <w:r>
        <w:t>Person—diabetes therapy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4a938f68747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86a3a381774638">
              <w:r>
                <w:rPr>
                  <w:rStyle w:val="Hyperlink"/>
                </w:rPr>
                <w:t xml:space="preserve">Person—diabetes 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8143e15e145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c4ff5f0db64d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a018fbce6c470b">
              <w:r>
                <w:rPr>
                  <w:rStyle w:val="Hyperlink"/>
                </w:rPr>
                <w:t xml:space="preserve">Diabetes therapy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9e6dbecc274236">
              <w:r>
                <w:rPr>
                  <w:rStyle w:val="Hyperlink"/>
                </w:rPr>
                <w:t xml:space="preserve">Diabetes therapy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856c4a6bb45b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being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Diet and exercise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Oral hypoglycaemic - sulphonylurea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Oral hypoglycaemic - biguanide (eg metformin)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hypoglycaemic - alpha-glucosidase inhibitor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hypoglycaemic - thiazolidinedione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hypoglycaemic - meglitinide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hypoglycaemic - combination (eg biguanide &amp; sulphonylurea)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Oral hypoglycaemic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Insulin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Insulin plus 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Nil - not currently receiving diabetes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Diet &amp; exercise only</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98     Nil - not currently receiving diabetes treatment</w:t>
            </w:r>
          </w:p>
          <w:p>
            <w:pPr>
              <w:spacing w:after="160"/>
            </w:pPr>
            <w:r>
              <w:rPr>
                <w:rStyle w:val="row-content-rich-text"/>
              </w:rPr>
              <w:t xml:space="preserve">This code is used when there is no current diet, tablets or insulin therapy(ies).</w:t>
            </w:r>
          </w:p>
          <w:p>
            <w:pPr>
              <w:spacing w:after="160"/>
            </w:pPr>
            <w:r>
              <w:rPr>
                <w:rStyle w:val="row-content-rich-text"/>
              </w:rPr>
              <w:t xml:space="preserve">CODE 99     Not stated/inadequately described</w:t>
            </w:r>
          </w:p>
          <w:p>
            <w:pPr/>
            <w:r>
              <w:rPr>
                <w:rStyle w:val="row-content-rich-text"/>
              </w:rPr>
              <w:t xml:space="preserve">Use this code when missing information.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commencement of treatment and at each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management can change over time (such as general practice), the Service contact—service contact date, DDMMYYYY should be recorded.</w:t>
            </w:r>
          </w:p>
          <w:p>
            <w:pPr/>
            <w:r>
              <w:rPr>
                <w:rStyle w:val="row-content-rich-text"/>
              </w:rPr>
              <w:t xml:space="preserve">The main use of this data element is to enable categorisation of management regimes against best practice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Berkow R, editor. The Merck Manual. 16th ed. Rahway (New Jersey, USA): Merck Research Laboratories;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3f9aecfb7254c0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f9aecfb7254c0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e89670c4824534"/>
                            <a:srcRect/>
                            <a:stretch>
                              <a:fillRect/>
                            </a:stretch>
                          </pic:blipFill>
                          <pic:spPr bwMode="auto">
                            <a:xfrm>
                              <a:off x="0" y="0"/>
                              <a:ext cx="152400" cy="152400"/>
                            </a:xfrm>
                            <a:prstGeom prst="rect">
                              <a:avLst/>
                            </a:prstGeom>
                          </pic:spPr>
                        </pic:pic>
                      </a:graphicData>
                    </a:graphic>
                  </wp:inline>
                </w:drawing>
              </w:r>
              <w:r>
                <w:rPr>
                  <w:rStyle w:val="Hyperlink"/>
                </w:rPr>
                <w:t xml:space="preserve"> Diabetes therapy type,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e074cc401214d47">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c816ffae503e452c">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4cfa913a83a04f03">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0025531924d54c79">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1827d6144ab44b30">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fe5ff3b252a34a76">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f0c8de3f082240a8">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ecf39ef20aea4e1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adab63a40054498">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3a4b3159e2b9473f">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5dcadf4a2d4cdb">
              <w:r>
                <w:rPr>
                  <w:rStyle w:val="Hyperlink"/>
                </w:rPr>
                <w:t xml:space="preserve">Acute coronary syndrome (clinical) DSS</w:t>
              </w:r>
            </w:hyperlink>
          </w:p>
          <w:p>
            <w:pPr>
              <w:spacing w:before="0" w:after="0"/>
            </w:pPr>
            <w:r>
              <w:rPr>
                <w:rStyle w:val="row-content"/>
                <w:color w:val="244061"/>
              </w:rPr>
              <w:t xml:space="preserve">       </w:t>
            </w:r>
            <w:hyperlink w:history="true" r:id="R9535761beb594e01">
              <w:r>
                <w:rPr>
                  <w:rStyle w:val="Hyperlink"/>
                  <w:color w:val="244061"/>
                </w:rPr>
                <w:t xml:space="preserve">Health</w:t>
              </w:r>
            </w:hyperlink>
            <w:r>
              <w:rPr>
                <w:rStyle w:val="row-content"/>
                <w:color w:val="244061"/>
              </w:rPr>
              <w:t xml:space="preserve">, Superseded 01/09/2012</w:t>
            </w:r>
          </w:p>
          <w:p>
            <w:r>
              <w:br/>
            </w:r>
            <w:hyperlink w:history="true" r:id="R5d6d7e15d7fa4d83">
              <w:r>
                <w:rPr>
                  <w:rStyle w:val="Hyperlink"/>
                </w:rPr>
                <w:t xml:space="preserve">Acute coronary syndrome (clinical) DSS</w:t>
              </w:r>
            </w:hyperlink>
          </w:p>
          <w:p>
            <w:pPr>
              <w:spacing w:before="0" w:after="0"/>
            </w:pPr>
            <w:r>
              <w:rPr>
                <w:rStyle w:val="row-content"/>
                <w:color w:val="244061"/>
              </w:rPr>
              <w:t xml:space="preserve">       </w:t>
            </w:r>
            <w:hyperlink w:history="true" r:id="Rd3d5d15852e549c0">
              <w:r>
                <w:rPr>
                  <w:rStyle w:val="Hyperlink"/>
                  <w:color w:val="244061"/>
                </w:rPr>
                <w:t xml:space="preserve">Health</w:t>
              </w:r>
            </w:hyperlink>
            <w:r>
              <w:rPr>
                <w:rStyle w:val="row-content"/>
                <w:color w:val="244061"/>
              </w:rPr>
              <w:t xml:space="preserve">, Superseded 02/05/2013</w:t>
            </w:r>
          </w:p>
          <w:p>
            <w:r>
              <w:br/>
            </w:r>
            <w:hyperlink w:history="true" r:id="Rde14f52554d044bc">
              <w:r>
                <w:rPr>
                  <w:rStyle w:val="Hyperlink"/>
                </w:rPr>
                <w:t xml:space="preserve">Acute coronary syndrome (clinical) NBPDS 2013-</w:t>
              </w:r>
            </w:hyperlink>
          </w:p>
          <w:p>
            <w:pPr>
              <w:spacing w:before="0" w:after="0"/>
            </w:pPr>
            <w:r>
              <w:rPr>
                <w:rStyle w:val="row-content"/>
                <w:color w:val="244061"/>
              </w:rPr>
              <w:t xml:space="preserve">       </w:t>
            </w:r>
            <w:hyperlink w:history="true" r:id="Rb9068732460a4ab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5305bc3168e84bb5">
              <w:r>
                <w:rPr>
                  <w:rStyle w:val="Hyperlink"/>
                </w:rPr>
                <w:t xml:space="preserve">Cardiovascular disease (clinical) DSS</w:t>
              </w:r>
            </w:hyperlink>
          </w:p>
          <w:p>
            <w:pPr>
              <w:spacing w:before="0" w:after="0"/>
            </w:pPr>
            <w:r>
              <w:rPr>
                <w:rStyle w:val="row-content"/>
                <w:color w:val="244061"/>
              </w:rPr>
              <w:t xml:space="preserve">       </w:t>
            </w:r>
            <w:hyperlink w:history="true" r:id="R40e1fef911714d2d">
              <w:r>
                <w:rPr>
                  <w:rStyle w:val="Hyperlink"/>
                  <w:color w:val="244061"/>
                </w:rPr>
                <w:t xml:space="preserve">Health</w:t>
              </w:r>
            </w:hyperlink>
            <w:r>
              <w:rPr>
                <w:rStyle w:val="row-content"/>
                <w:color w:val="244061"/>
              </w:rPr>
              <w:t xml:space="preserve">, Superseded 15/02/2006</w:t>
            </w:r>
          </w:p>
          <w:p>
            <w:r>
              <w:br/>
            </w:r>
            <w:hyperlink w:history="true" r:id="R0204c3c496ef4536">
              <w:r>
                <w:rPr>
                  <w:rStyle w:val="Hyperlink"/>
                </w:rPr>
                <w:t xml:space="preserve">Cardiovascular disease (clinical) DSS</w:t>
              </w:r>
            </w:hyperlink>
          </w:p>
          <w:p>
            <w:pPr>
              <w:spacing w:before="0" w:after="0"/>
            </w:pPr>
            <w:r>
              <w:rPr>
                <w:rStyle w:val="row-content"/>
                <w:color w:val="244061"/>
              </w:rPr>
              <w:t xml:space="preserve">       </w:t>
            </w:r>
            <w:hyperlink w:history="true" r:id="Rf23264f7621d431e">
              <w:r>
                <w:rPr>
                  <w:rStyle w:val="Hyperlink"/>
                  <w:color w:val="244061"/>
                </w:rPr>
                <w:t xml:space="preserve">Health</w:t>
              </w:r>
            </w:hyperlink>
            <w:r>
              <w:rPr>
                <w:rStyle w:val="row-content"/>
                <w:color w:val="244061"/>
              </w:rPr>
              <w:t xml:space="preserve">, Superseded 04/07/2007</w:t>
            </w:r>
          </w:p>
          <w:p>
            <w:r>
              <w:br/>
            </w:r>
            <w:hyperlink w:history="true" r:id="R834163c2ad124640">
              <w:r>
                <w:rPr>
                  <w:rStyle w:val="Hyperlink"/>
                </w:rPr>
                <w:t xml:space="preserve">Cardiovascular disease (clinical) DSS</w:t>
              </w:r>
            </w:hyperlink>
          </w:p>
          <w:p>
            <w:pPr>
              <w:spacing w:before="0" w:after="0"/>
            </w:pPr>
            <w:r>
              <w:rPr>
                <w:rStyle w:val="row-content"/>
                <w:color w:val="244061"/>
              </w:rPr>
              <w:t xml:space="preserve">       </w:t>
            </w:r>
            <w:hyperlink w:history="true" r:id="R21212ace2ccd47ca">
              <w:r>
                <w:rPr>
                  <w:rStyle w:val="Hyperlink"/>
                  <w:color w:val="244061"/>
                </w:rPr>
                <w:t xml:space="preserve">Health</w:t>
              </w:r>
            </w:hyperlink>
            <w:r>
              <w:rPr>
                <w:rStyle w:val="row-content"/>
                <w:color w:val="244061"/>
              </w:rPr>
              <w:t xml:space="preserve">, Superseded 22/12/2009</w:t>
            </w:r>
          </w:p>
          <w:p>
            <w:r>
              <w:br/>
            </w:r>
            <w:hyperlink w:history="true" r:id="Rf040d64d34eb489f">
              <w:r>
                <w:rPr>
                  <w:rStyle w:val="Hyperlink"/>
                </w:rPr>
                <w:t xml:space="preserve">Cardiovascular disease (clinical) DSS</w:t>
              </w:r>
            </w:hyperlink>
          </w:p>
          <w:p>
            <w:pPr>
              <w:spacing w:before="0" w:after="0"/>
            </w:pPr>
            <w:r>
              <w:rPr>
                <w:rStyle w:val="row-content"/>
                <w:color w:val="244061"/>
              </w:rPr>
              <w:t xml:space="preserve">       </w:t>
            </w:r>
            <w:hyperlink w:history="true" r:id="R75e98c9963c2429a">
              <w:r>
                <w:rPr>
                  <w:rStyle w:val="Hyperlink"/>
                  <w:color w:val="244061"/>
                </w:rPr>
                <w:t xml:space="preserve">Health</w:t>
              </w:r>
            </w:hyperlink>
            <w:r>
              <w:rPr>
                <w:rStyle w:val="row-content"/>
                <w:color w:val="244061"/>
              </w:rPr>
              <w:t xml:space="preserve">, Superseded 01/09/2012</w:t>
            </w:r>
          </w:p>
          <w:p>
            <w:r>
              <w:br/>
            </w:r>
            <w:hyperlink w:history="true" r:id="Rdd4f18fc7e48497b">
              <w:r>
                <w:rPr>
                  <w:rStyle w:val="Hyperlink"/>
                </w:rPr>
                <w:t xml:space="preserve">Cardiovascular disease (clinical) NBPDS</w:t>
              </w:r>
            </w:hyperlink>
          </w:p>
          <w:p>
            <w:pPr>
              <w:spacing w:before="0" w:after="0"/>
            </w:pPr>
            <w:r>
              <w:rPr>
                <w:rStyle w:val="row-content"/>
                <w:color w:val="244061"/>
              </w:rPr>
              <w:t xml:space="preserve">       </w:t>
            </w:r>
            <w:hyperlink w:history="true" r:id="Rc2892359e4394b74">
              <w:r>
                <w:rPr>
                  <w:rStyle w:val="Hyperlink"/>
                  <w:color w:val="244061"/>
                </w:rPr>
                <w:t xml:space="preserve">Health</w:t>
              </w:r>
            </w:hyperlink>
            <w:r>
              <w:rPr>
                <w:rStyle w:val="row-content"/>
                <w:color w:val="244061"/>
              </w:rPr>
              <w:t xml:space="preserve">, Superseded 17/10/2018</w:t>
            </w:r>
          </w:p>
          <w:p>
            <w:r>
              <w:br/>
            </w:r>
            <w:hyperlink w:history="true" r:id="R1638f282872642b6">
              <w:r>
                <w:rPr>
                  <w:rStyle w:val="Hyperlink"/>
                </w:rPr>
                <w:t xml:space="preserve">Cardiovascular disease (clinical) NBPDS </w:t>
              </w:r>
            </w:hyperlink>
          </w:p>
          <w:p>
            <w:pPr>
              <w:spacing w:before="0" w:after="0"/>
            </w:pPr>
            <w:r>
              <w:rPr>
                <w:rStyle w:val="row-content"/>
                <w:color w:val="244061"/>
              </w:rPr>
              <w:t xml:space="preserve">       </w:t>
            </w:r>
            <w:hyperlink w:history="true" r:id="R5a650d477ce04d69">
              <w:r>
                <w:rPr>
                  <w:rStyle w:val="Hyperlink"/>
                  <w:color w:val="244061"/>
                </w:rPr>
                <w:t xml:space="preserve">Health</w:t>
              </w:r>
            </w:hyperlink>
            <w:r>
              <w:rPr>
                <w:rStyle w:val="row-content"/>
                <w:color w:val="244061"/>
              </w:rPr>
              <w:t xml:space="preserve">, Standard 17/10/2018</w:t>
            </w:r>
          </w:p>
          <w:p>
            <w:r>
              <w:br/>
            </w:r>
            <w:hyperlink w:history="true" r:id="R48d4c441b2aa4229">
              <w:r>
                <w:rPr>
                  <w:rStyle w:val="Hyperlink"/>
                </w:rPr>
                <w:t xml:space="preserve">Diabetes (clinical) DSS</w:t>
              </w:r>
            </w:hyperlink>
          </w:p>
          <w:p>
            <w:pPr>
              <w:spacing w:before="0" w:after="0"/>
            </w:pPr>
            <w:r>
              <w:rPr>
                <w:rStyle w:val="row-content"/>
                <w:color w:val="244061"/>
              </w:rPr>
              <w:t xml:space="preserve">       </w:t>
            </w:r>
            <w:hyperlink w:history="true" r:id="Rddbf1dee67dc47b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objectives and priorities of treatment must be tailored to the individual considering age, sex, weight and individual health status.</w:t>
            </w:r>
          </w:p>
          <w:p>
            <w:r>
              <w:rPr>
                <w:rStyle w:val="row-content"/>
              </w:rPr>
              <w:t xml:space="preserve">An individual management plan for each patient should include the following:</w:t>
            </w:r>
          </w:p>
          <w:p>
            <w:pPr>
              <w:pStyle w:val="ListParagraph"/>
              <w:numPr>
                <w:ilvl w:val="0"/>
                <w:numId w:val="2"/>
              </w:numPr>
            </w:pPr>
            <w:r>
              <w:rPr>
                <w:rStyle w:val="row-content"/>
              </w:rPr>
              <w:t xml:space="preserve">establishment of targets of treatment </w:t>
            </w:r>
          </w:p>
          <w:p>
            <w:pPr>
              <w:pStyle w:val="ListParagraph"/>
              <w:numPr>
                <w:ilvl w:val="0"/>
                <w:numId w:val="2"/>
              </w:numPr>
            </w:pPr>
            <w:r>
              <w:rPr>
                <w:rStyle w:val="row-content"/>
              </w:rPr>
              <w:t xml:space="preserve">healthy eating plan </w:t>
            </w:r>
          </w:p>
          <w:p>
            <w:pPr>
              <w:pStyle w:val="ListParagraph"/>
              <w:numPr>
                <w:ilvl w:val="0"/>
                <w:numId w:val="2"/>
              </w:numPr>
            </w:pPr>
            <w:r>
              <w:rPr>
                <w:rStyle w:val="row-content"/>
              </w:rPr>
              <w:t xml:space="preserve">education in self-monitoring, </w:t>
            </w:r>
          </w:p>
          <w:p>
            <w:pPr>
              <w:pStyle w:val="ListParagraph"/>
              <w:numPr>
                <w:ilvl w:val="0"/>
                <w:numId w:val="2"/>
              </w:numPr>
            </w:pPr>
            <w:r>
              <w:rPr>
                <w:rStyle w:val="row-content"/>
              </w:rPr>
              <w:t xml:space="preserve">adjustment of treatment and in approaches to coping with emergencies </w:t>
            </w:r>
          </w:p>
          <w:p>
            <w:pPr>
              <w:pStyle w:val="ListParagraph"/>
              <w:numPr>
                <w:ilvl w:val="0"/>
                <w:numId w:val="2"/>
              </w:numPr>
            </w:pPr>
            <w:r>
              <w:rPr>
                <w:rStyle w:val="row-content"/>
              </w:rPr>
              <w:t xml:space="preserve">exercise program </w:t>
            </w:r>
          </w:p>
          <w:p>
            <w:pPr>
              <w:pStyle w:val="ListParagraph"/>
              <w:numPr>
                <w:ilvl w:val="0"/>
                <w:numId w:val="2"/>
              </w:numPr>
            </w:pPr>
            <w:r>
              <w:rPr>
                <w:rStyle w:val="row-content"/>
              </w:rPr>
              <w:t xml:space="preserve">risk factor reduction, e.g. smoking cessation </w:t>
            </w:r>
          </w:p>
          <w:p>
            <w:pPr>
              <w:pStyle w:val="ListParagraph"/>
              <w:numPr>
                <w:ilvl w:val="0"/>
                <w:numId w:val="2"/>
              </w:numPr>
            </w:pPr>
            <w:r>
              <w:rPr>
                <w:rStyle w:val="row-content"/>
              </w:rPr>
              <w:t xml:space="preserve">use of oral hypoglycaemic agents, if required </w:t>
            </w:r>
          </w:p>
          <w:p>
            <w:pPr>
              <w:pStyle w:val="ListParagraph"/>
              <w:numPr>
                <w:ilvl w:val="0"/>
                <w:numId w:val="2"/>
              </w:numPr>
            </w:pPr>
            <w:r>
              <w:rPr>
                <w:rStyle w:val="row-content"/>
              </w:rPr>
              <w:t xml:space="preserve">use of insulin, if required </w:t>
            </w:r>
          </w:p>
          <w:p>
            <w:pPr>
              <w:pStyle w:val="ListParagraph"/>
              <w:numPr>
                <w:ilvl w:val="0"/>
                <w:numId w:val="2"/>
              </w:numPr>
            </w:pPr>
            <w:r>
              <w:rPr>
                <w:rStyle w:val="row-content"/>
              </w:rPr>
              <w:t xml:space="preserve">screening for and treatment of complications of diabetes.</w:t>
            </w:r>
          </w:p>
          <w:p>
            <w:r>
              <w:rPr>
                <w:rStyle w:val="row-content"/>
              </w:rP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p>
            <w:r>
              <w:br/>
            </w:r>
            <w:r>
              <w:br/>
            </w:r>
            <w:hyperlink w:history="true" r:id="R052bdc3bbe204d70">
              <w:r>
                <w:rPr>
                  <w:rStyle w:val="Hyperlink"/>
                </w:rPr>
                <w:t xml:space="preserve">Diabetes (clinical) NBPDS</w:t>
              </w:r>
            </w:hyperlink>
          </w:p>
          <w:p>
            <w:pPr>
              <w:spacing w:before="0" w:after="0"/>
            </w:pPr>
            <w:r>
              <w:rPr>
                <w:rStyle w:val="row-content"/>
                <w:color w:val="244061"/>
              </w:rPr>
              <w:t xml:space="preserve">       </w:t>
            </w:r>
            <w:hyperlink w:history="true" r:id="R827eb4708ac64b9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objectives and priorities of treatment must be tailored to the individual considering age, sex, weight and individual health status.</w:t>
            </w:r>
          </w:p>
          <w:p>
            <w:r>
              <w:rPr>
                <w:rStyle w:val="row-content"/>
              </w:rPr>
              <w:t xml:space="preserve">An individual management plan for each patient should include the following:</w:t>
            </w:r>
          </w:p>
          <w:p>
            <w:pPr>
              <w:pStyle w:val="ListParagraph"/>
              <w:numPr>
                <w:ilvl w:val="0"/>
                <w:numId w:val="3"/>
              </w:numPr>
            </w:pPr>
            <w:r>
              <w:rPr>
                <w:rStyle w:val="row-content"/>
              </w:rPr>
              <w:t xml:space="preserve">establishment of targets of treatment</w:t>
            </w:r>
          </w:p>
          <w:p>
            <w:pPr>
              <w:pStyle w:val="ListParagraph"/>
              <w:numPr>
                <w:ilvl w:val="0"/>
                <w:numId w:val="3"/>
              </w:numPr>
            </w:pPr>
            <w:r>
              <w:rPr>
                <w:rStyle w:val="row-content"/>
              </w:rPr>
              <w:t xml:space="preserve">healthy eating plan</w:t>
            </w:r>
          </w:p>
          <w:p>
            <w:pPr>
              <w:pStyle w:val="ListParagraph"/>
              <w:numPr>
                <w:ilvl w:val="0"/>
                <w:numId w:val="3"/>
              </w:numPr>
            </w:pPr>
            <w:r>
              <w:rPr>
                <w:rStyle w:val="row-content"/>
              </w:rPr>
              <w:t xml:space="preserve">education in self-monitoring,</w:t>
            </w:r>
          </w:p>
          <w:p>
            <w:pPr>
              <w:pStyle w:val="ListParagraph"/>
              <w:numPr>
                <w:ilvl w:val="0"/>
                <w:numId w:val="3"/>
              </w:numPr>
            </w:pPr>
            <w:r>
              <w:rPr>
                <w:rStyle w:val="row-content"/>
              </w:rPr>
              <w:t xml:space="preserve">adjustment of treatment and in approaches to coping with emergencies</w:t>
            </w:r>
          </w:p>
          <w:p>
            <w:pPr>
              <w:pStyle w:val="ListParagraph"/>
              <w:numPr>
                <w:ilvl w:val="0"/>
                <w:numId w:val="3"/>
              </w:numPr>
            </w:pPr>
            <w:r>
              <w:rPr>
                <w:rStyle w:val="row-content"/>
              </w:rPr>
              <w:t xml:space="preserve">exercise program</w:t>
            </w:r>
          </w:p>
          <w:p>
            <w:pPr>
              <w:pStyle w:val="ListParagraph"/>
              <w:numPr>
                <w:ilvl w:val="0"/>
                <w:numId w:val="3"/>
              </w:numPr>
            </w:pPr>
            <w:r>
              <w:rPr>
                <w:rStyle w:val="row-content"/>
              </w:rPr>
              <w:t xml:space="preserve">risk factor reduction, e.g. smoking cessation</w:t>
            </w:r>
          </w:p>
          <w:p>
            <w:pPr>
              <w:pStyle w:val="ListParagraph"/>
              <w:numPr>
                <w:ilvl w:val="0"/>
                <w:numId w:val="3"/>
              </w:numPr>
            </w:pPr>
            <w:r>
              <w:rPr>
                <w:rStyle w:val="row-content"/>
              </w:rPr>
              <w:t xml:space="preserve">use of oral hypoglycaemic agents, if required</w:t>
            </w:r>
          </w:p>
          <w:p>
            <w:pPr>
              <w:pStyle w:val="ListParagraph"/>
              <w:numPr>
                <w:ilvl w:val="0"/>
                <w:numId w:val="3"/>
              </w:numPr>
            </w:pPr>
            <w:r>
              <w:rPr>
                <w:rStyle w:val="row-content"/>
              </w:rPr>
              <w:t xml:space="preserve">use of insulin, if required</w:t>
            </w:r>
          </w:p>
          <w:p>
            <w:pPr>
              <w:pStyle w:val="ListParagraph"/>
              <w:numPr>
                <w:ilvl w:val="0"/>
                <w:numId w:val="3"/>
              </w:numPr>
            </w:pPr>
            <w:r>
              <w:rPr>
                <w:rStyle w:val="row-content"/>
              </w:rPr>
              <w:t xml:space="preserve">screening for and treatment of complications of diabetes.</w:t>
            </w:r>
          </w:p>
          <w:p>
            <w:r>
              <w:rPr>
                <w:rStyle w:val="row-content"/>
              </w:rP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p>
            <w:r>
              <w:br/>
            </w:r>
            <w:r>
              <w:br/>
            </w:r>
          </w:p>
        </w:tc>
      </w:tr>
    </w:tbl>
    <w:p/>
    <w:tbl>
      <w:tblPr>
        <w:tblStyle w:val="TableGrid"/>
        <w:tblW w:w="0" w:type="auto"/>
      </w:tblPr>
    </w:tbl>
    <w:p>
      <w:r>
        <w:br/>
      </w:r>
    </w:p>
    <w:sectPr>
      <w:footerReference xmlns:r="http://schemas.openxmlformats.org/officeDocument/2006/relationships" w:type="default" r:id="Re58bf9ad3aed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c8be11fcd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bf9ad3aed4078" /><Relationship Type="http://schemas.openxmlformats.org/officeDocument/2006/relationships/header" Target="/word/header1.xml" Id="Rda314795288a406f" /><Relationship Type="http://schemas.openxmlformats.org/officeDocument/2006/relationships/settings" Target="/word/settings.xml" Id="R24967edb9f884e84" /><Relationship Type="http://schemas.openxmlformats.org/officeDocument/2006/relationships/styles" Target="/word/styles.xml" Id="Rbd022bbd3ffb493d" /><Relationship Type="http://schemas.openxmlformats.org/officeDocument/2006/relationships/hyperlink" Target="https://meteor.aihw.gov.au/RegistrationAuthority/12" TargetMode="External" Id="R7dd4a938f6874722" /><Relationship Type="http://schemas.openxmlformats.org/officeDocument/2006/relationships/hyperlink" Target="https://meteor.aihw.gov.au/content/269852" TargetMode="External" Id="R5f86a3a381774638" /><Relationship Type="http://schemas.openxmlformats.org/officeDocument/2006/relationships/hyperlink" Target="https://meteor.aihw.gov.au/RegistrationAuthority/12" TargetMode="External" Id="Rd808143e15e145ec" /><Relationship Type="http://schemas.openxmlformats.org/officeDocument/2006/relationships/hyperlink" Target="https://meteor.aihw.gov.au/content/268955" TargetMode="External" Id="R88c4ff5f0db64d19" /><Relationship Type="http://schemas.openxmlformats.org/officeDocument/2006/relationships/hyperlink" Target="https://meteor.aihw.gov.au/content/269378" TargetMode="External" Id="R9ba018fbce6c470b" /><Relationship Type="http://schemas.openxmlformats.org/officeDocument/2006/relationships/hyperlink" Target="https://meteor.aihw.gov.au/content/270787" TargetMode="External" Id="Rc89e6dbecc274236" /><Relationship Type="http://schemas.openxmlformats.org/officeDocument/2006/relationships/hyperlink" Target="https://meteor.aihw.gov.au/RegistrationAuthority/12" TargetMode="External" Id="R89e856c4a6bb45b8" /><Relationship Type="http://schemas.openxmlformats.org/officeDocument/2006/relationships/hyperlink" Target="https://meteor.aihw.gov.au/content/273677" TargetMode="External" Id="R23f9aecfb7254c05" /><Relationship Type="http://schemas.openxmlformats.org/officeDocument/2006/relationships/image" Target="/media/image.gif" Id="R9be89670c4824534" /><Relationship Type="http://schemas.openxmlformats.org/officeDocument/2006/relationships/hyperlink" Target="https://meteor.aihw.gov.au/content/717963" TargetMode="External" Id="R4e074cc401214d47" /><Relationship Type="http://schemas.openxmlformats.org/officeDocument/2006/relationships/hyperlink" Target="https://meteor.aihw.gov.au/RegistrationAuthority/12" TargetMode="External" Id="Rc816ffae503e452c" /><Relationship Type="http://schemas.openxmlformats.org/officeDocument/2006/relationships/hyperlink" Target="https://meteor.aihw.gov.au/content/695736" TargetMode="External" Id="R4cfa913a83a04f03" /><Relationship Type="http://schemas.openxmlformats.org/officeDocument/2006/relationships/hyperlink" Target="https://meteor.aihw.gov.au/RegistrationAuthority/12" TargetMode="External" Id="R0025531924d54c79" /><Relationship Type="http://schemas.openxmlformats.org/officeDocument/2006/relationships/hyperlink" Target="https://meteor.aihw.gov.au/content/516185" TargetMode="External" Id="R1827d6144ab44b30" /><Relationship Type="http://schemas.openxmlformats.org/officeDocument/2006/relationships/hyperlink" Target="https://meteor.aihw.gov.au/RegistrationAuthority/12" TargetMode="External" Id="Rfe5ff3b252a34a76" /><Relationship Type="http://schemas.openxmlformats.org/officeDocument/2006/relationships/hyperlink" Target="https://meteor.aihw.gov.au/content/668948" TargetMode="External" Id="Rf0c8de3f082240a8" /><Relationship Type="http://schemas.openxmlformats.org/officeDocument/2006/relationships/hyperlink" Target="https://meteor.aihw.gov.au/RegistrationAuthority/12" TargetMode="External" Id="Recf39ef20aea4e12" /><Relationship Type="http://schemas.openxmlformats.org/officeDocument/2006/relationships/hyperlink" Target="https://meteor.aihw.gov.au/content/759643" TargetMode="External" Id="R6adab63a40054498" /><Relationship Type="http://schemas.openxmlformats.org/officeDocument/2006/relationships/hyperlink" Target="https://meteor.aihw.gov.au/RegistrationAuthority/12" TargetMode="External" Id="R3a4b3159e2b9473f" /><Relationship Type="http://schemas.openxmlformats.org/officeDocument/2006/relationships/hyperlink" Target="https://meteor.aihw.gov.au/content/372930" TargetMode="External" Id="R975dcadf4a2d4cdb" /><Relationship Type="http://schemas.openxmlformats.org/officeDocument/2006/relationships/hyperlink" Target="https://meteor.aihw.gov.au/RegistrationAuthority/12" TargetMode="External" Id="R9535761beb594e01" /><Relationship Type="http://schemas.openxmlformats.org/officeDocument/2006/relationships/hyperlink" Target="https://meteor.aihw.gov.au/content/482119" TargetMode="External" Id="R5d6d7e15d7fa4d83" /><Relationship Type="http://schemas.openxmlformats.org/officeDocument/2006/relationships/hyperlink" Target="https://meteor.aihw.gov.au/RegistrationAuthority/12" TargetMode="External" Id="Rd3d5d15852e549c0" /><Relationship Type="http://schemas.openxmlformats.org/officeDocument/2006/relationships/hyperlink" Target="https://meteor.aihw.gov.au/content/523140" TargetMode="External" Id="Rde14f52554d044bc" /><Relationship Type="http://schemas.openxmlformats.org/officeDocument/2006/relationships/hyperlink" Target="https://meteor.aihw.gov.au/RegistrationAuthority/12" TargetMode="External" Id="Rb9068732460a4ab8" /><Relationship Type="http://schemas.openxmlformats.org/officeDocument/2006/relationships/hyperlink" Target="https://meteor.aihw.gov.au/content/273052" TargetMode="External" Id="R5305bc3168e84bb5" /><Relationship Type="http://schemas.openxmlformats.org/officeDocument/2006/relationships/hyperlink" Target="https://meteor.aihw.gov.au/RegistrationAuthority/12" TargetMode="External" Id="R40e1fef911714d2d" /><Relationship Type="http://schemas.openxmlformats.org/officeDocument/2006/relationships/hyperlink" Target="https://meteor.aihw.gov.au/content/348289" TargetMode="External" Id="R0204c3c496ef4536" /><Relationship Type="http://schemas.openxmlformats.org/officeDocument/2006/relationships/hyperlink" Target="https://meteor.aihw.gov.au/RegistrationAuthority/12" TargetMode="External" Id="Rf23264f7621d431e" /><Relationship Type="http://schemas.openxmlformats.org/officeDocument/2006/relationships/hyperlink" Target="https://meteor.aihw.gov.au/content/353668" TargetMode="External" Id="R834163c2ad124640" /><Relationship Type="http://schemas.openxmlformats.org/officeDocument/2006/relationships/hyperlink" Target="https://meteor.aihw.gov.au/RegistrationAuthority/12" TargetMode="External" Id="R21212ace2ccd47ca" /><Relationship Type="http://schemas.openxmlformats.org/officeDocument/2006/relationships/hyperlink" Target="https://meteor.aihw.gov.au/content/374213" TargetMode="External" Id="Rf040d64d34eb489f" /><Relationship Type="http://schemas.openxmlformats.org/officeDocument/2006/relationships/hyperlink" Target="https://meteor.aihw.gov.au/RegistrationAuthority/12" TargetMode="External" Id="R75e98c9963c2429a" /><Relationship Type="http://schemas.openxmlformats.org/officeDocument/2006/relationships/hyperlink" Target="https://meteor.aihw.gov.au/content/470731" TargetMode="External" Id="Rdd4f18fc7e48497b" /><Relationship Type="http://schemas.openxmlformats.org/officeDocument/2006/relationships/hyperlink" Target="https://meteor.aihw.gov.au/RegistrationAuthority/12" TargetMode="External" Id="Rc2892359e4394b74" /><Relationship Type="http://schemas.openxmlformats.org/officeDocument/2006/relationships/hyperlink" Target="https://meteor.aihw.gov.au/content/697668" TargetMode="External" Id="R1638f282872642b6" /><Relationship Type="http://schemas.openxmlformats.org/officeDocument/2006/relationships/hyperlink" Target="https://meteor.aihw.gov.au/RegistrationAuthority/12" TargetMode="External" Id="R5a650d477ce04d69" /><Relationship Type="http://schemas.openxmlformats.org/officeDocument/2006/relationships/hyperlink" Target="https://meteor.aihw.gov.au/content/273054" TargetMode="External" Id="R48d4c441b2aa4229" /><Relationship Type="http://schemas.openxmlformats.org/officeDocument/2006/relationships/hyperlink" Target="https://meteor.aihw.gov.au/RegistrationAuthority/12" TargetMode="External" Id="Rddbf1dee67dc47b2" /><Relationship Type="http://schemas.openxmlformats.org/officeDocument/2006/relationships/numbering" Target="/word/numbering.xml" Id="R3fca2bf7c9b342b4" /><Relationship Type="http://schemas.openxmlformats.org/officeDocument/2006/relationships/hyperlink" Target="https://meteor.aihw.gov.au/content/304865" TargetMode="External" Id="R052bdc3bbe204d70" /><Relationship Type="http://schemas.openxmlformats.org/officeDocument/2006/relationships/hyperlink" Target="https://meteor.aihw.gov.au/RegistrationAuthority/12" TargetMode="External" Id="R827eb4708ac64b91" /></Relationships>
</file>

<file path=word/_rels/header1.xml.rels>&#65279;<?xml version="1.0" encoding="utf-8"?><Relationships xmlns="http://schemas.openxmlformats.org/package/2006/relationships"><Relationship Type="http://schemas.openxmlformats.org/officeDocument/2006/relationships/image" Target="/media/image.png" Id="Rb61c8be11fcd4fb0" /></Relationships>
</file>