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207e07917347a6" /></Relationships>
</file>

<file path=word/document.xml><?xml version="1.0" encoding="utf-8"?>
<w:document xmlns:r="http://schemas.openxmlformats.org/officeDocument/2006/relationships" xmlns:w="http://schemas.openxmlformats.org/wordprocessingml/2006/main">
  <w:body>
    <w:p>
      <w:pPr>
        <w:pStyle w:val="Title"/>
      </w:pPr>
      <w:r>
        <w:t>Person—triglyceride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Person—triglyceride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Triglyceride level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2e17aaf0914a9a">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triglyceride level measured in millimoles per litre.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147f437ecc47e7">
              <w:r>
                <w:rPr>
                  <w:rStyle w:val="Hyperlink"/>
                </w:rPr>
                <w:t xml:space="preserve">Person—triglyceride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43e4a05fc644cc0">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absolute result of the total triglyceride measurement.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spacing w:after="160"/>
            </w:pPr>
            <w:r>
              <w:rPr>
                <w:rStyle w:val="row-content-rich-text"/>
              </w:rPr>
              <w:t xml:space="preserve">Note that to calculate the low-density lipoprotein - cholesterol (LDL-C) from the Friedwald Equation (Friedwald et al, 1972):</w:t>
            </w:r>
          </w:p>
          <w:p>
            <w:pPr>
              <w:pStyle w:val="ListParagraph"/>
              <w:numPr>
                <w:ilvl w:val="0"/>
                <w:numId w:val="3"/>
              </w:numPr>
            </w:pPr>
            <w:r>
              <w:rPr>
                <w:rStyle w:val="row-content-rich-text"/>
              </w:rPr>
              <w:t xml:space="preserve">a fasting level of plasma triglyceride and knowledge of the levels of plasma total cholesterol and high-density lipoprotein - cholesterol (HDL-C) is required,</w:t>
            </w:r>
          </w:p>
          <w:p>
            <w:pPr>
              <w:pStyle w:val="ListParagraph"/>
              <w:numPr>
                <w:ilvl w:val="0"/>
                <w:numId w:val="3"/>
              </w:numPr>
            </w:pPr>
            <w:r>
              <w:rPr>
                <w:rStyle w:val="row-content-rich-text"/>
              </w:rPr>
              <w:t xml:space="preserve">the Friedwald equation becomes unreliable when the plasma triglyceride exceeds 4.5 mmol/L, and</w:t>
            </w:r>
          </w:p>
          <w:p>
            <w:pPr>
              <w:pStyle w:val="ListParagraph"/>
              <w:numPr>
                <w:ilvl w:val="0"/>
                <w:numId w:val="3"/>
              </w:numPr>
            </w:pPr>
            <w:r>
              <w:rPr>
                <w:rStyle w:val="row-content-rich-text"/>
              </w:rPr>
              <w:t xml:space="preserve">that while levels are reliable for the first 24 hours after the onset of acute coronary syndromes, they may be unreliable for the subsequent 6 weeks after an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9c93f0fca94f2f">
              <w:r>
                <w:rPr>
                  <w:rStyle w:val="Hyperlink"/>
                </w:rPr>
                <w:t xml:space="preserve">Person—triglyceride level (measured), total millimoles per litre N[N].N</w:t>
              </w:r>
            </w:hyperlink>
          </w:p>
          <w:p>
            <w:pPr>
              <w:spacing w:before="0" w:after="0"/>
            </w:pPr>
            <w:r>
              <w:rPr>
                <w:rStyle w:val="row-content"/>
                <w:color w:val="244061"/>
              </w:rPr>
              <w:t xml:space="preserve">       </w:t>
            </w:r>
            <w:hyperlink w:history="true" r:id="Raead0ac83dba4f06">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7c56321b0bd8441e">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c9c5c6de2c9949e5">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c5469d369ae5463f">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d5bcf8e7a409401d">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ee5833193909460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e5833193909460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f1ff216d3034a37"/>
                            <a:srcRect/>
                            <a:stretch>
                              <a:fillRect/>
                            </a:stretch>
                          </pic:blipFill>
                          <pic:spPr bwMode="auto">
                            <a:xfrm>
                              <a:off x="0" y="0"/>
                              <a:ext cx="152400" cy="152400"/>
                            </a:xfrm>
                            <a:prstGeom prst="rect">
                              <a:avLst/>
                            </a:prstGeom>
                          </pic:spPr>
                        </pic:pic>
                      </a:graphicData>
                    </a:graphic>
                  </wp:inline>
                </w:drawing>
              </w:r>
              <w:r>
                <w:rPr>
                  <w:rStyle w:val="Hyperlink"/>
                </w:rPr>
                <w:t xml:space="preserve"> Triglycerides - measured, version 1,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274ed7e1734506">
              <w:r>
                <w:rPr>
                  <w:rStyle w:val="Hyperlink"/>
                </w:rPr>
                <w:t xml:space="preserve">Acute coronary syndrome (clinical) DSS</w:t>
              </w:r>
            </w:hyperlink>
          </w:p>
          <w:p>
            <w:pPr>
              <w:spacing w:before="0" w:after="0"/>
            </w:pPr>
            <w:r>
              <w:rPr>
                <w:rStyle w:val="row-content"/>
                <w:color w:val="244061"/>
              </w:rPr>
              <w:t xml:space="preserve">       </w:t>
            </w:r>
            <w:hyperlink w:history="true" r:id="Re45396ee5f9247df">
              <w:r>
                <w:rPr>
                  <w:rStyle w:val="Hyperlink"/>
                  <w:color w:val="244061"/>
                </w:rPr>
                <w:t xml:space="preserve">Health</w:t>
              </w:r>
            </w:hyperlink>
            <w:r>
              <w:rPr>
                <w:rStyle w:val="row-content"/>
                <w:color w:val="244061"/>
              </w:rPr>
              <w:t xml:space="preserve">, Superseded 07/12/2005</w:t>
            </w:r>
          </w:p>
          <w:p>
            <w:r>
              <w:br/>
            </w:r>
            <w:hyperlink w:history="true" r:id="R2a7f1c0f8e36456b">
              <w:r>
                <w:rPr>
                  <w:rStyle w:val="Hyperlink"/>
                </w:rPr>
                <w:t xml:space="preserve">Acute coronary syndrome (clinical) DSS</w:t>
              </w:r>
            </w:hyperlink>
          </w:p>
          <w:p>
            <w:pPr>
              <w:spacing w:before="0" w:after="0"/>
            </w:pPr>
            <w:r>
              <w:rPr>
                <w:rStyle w:val="row-content"/>
                <w:color w:val="244061"/>
              </w:rPr>
              <w:t xml:space="preserve">       </w:t>
            </w:r>
            <w:hyperlink w:history="true" r:id="Rb44633e16f634513">
              <w:r>
                <w:rPr>
                  <w:rStyle w:val="Hyperlink"/>
                  <w:color w:val="244061"/>
                </w:rPr>
                <w:t xml:space="preserve">Health</w:t>
              </w:r>
            </w:hyperlink>
            <w:r>
              <w:rPr>
                <w:rStyle w:val="row-content"/>
                <w:color w:val="244061"/>
              </w:rPr>
              <w:t xml:space="preserve">, Superseded 01/10/2008</w:t>
            </w:r>
          </w:p>
          <w:p>
            <w:r>
              <w:br/>
            </w:r>
            <w:hyperlink w:history="true" r:id="R189ca731678a4e59">
              <w:r>
                <w:rPr>
                  <w:rStyle w:val="Hyperlink"/>
                </w:rPr>
                <w:t xml:space="preserve">Cardiovascular disease (clinical) DSS</w:t>
              </w:r>
            </w:hyperlink>
          </w:p>
          <w:p>
            <w:pPr>
              <w:spacing w:before="0" w:after="0"/>
            </w:pPr>
            <w:r>
              <w:rPr>
                <w:rStyle w:val="row-content"/>
                <w:color w:val="244061"/>
              </w:rPr>
              <w:t xml:space="preserve">       </w:t>
            </w:r>
            <w:hyperlink w:history="true" r:id="R29f264a9de3d4785">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4"/>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4"/>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70933d735fea4aa1">
              <w:r>
                <w:rPr>
                  <w:rStyle w:val="Hyperlink"/>
                </w:rPr>
                <w:t xml:space="preserve">Cardiovascular disease (clinical) DSS</w:t>
              </w:r>
            </w:hyperlink>
          </w:p>
          <w:p>
            <w:pPr>
              <w:spacing w:before="0" w:after="0"/>
            </w:pPr>
            <w:r>
              <w:rPr>
                <w:rStyle w:val="row-content"/>
                <w:color w:val="244061"/>
              </w:rPr>
              <w:t xml:space="preserve">       </w:t>
            </w:r>
            <w:hyperlink w:history="true" r:id="Rc963efd28dfa4c65">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5"/>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5"/>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e1376d13931c4896">
              <w:r>
                <w:rPr>
                  <w:rStyle w:val="Hyperlink"/>
                </w:rPr>
                <w:t xml:space="preserve">Cardiovascular disease (clinical) DSS</w:t>
              </w:r>
            </w:hyperlink>
          </w:p>
          <w:p>
            <w:pPr>
              <w:spacing w:before="0" w:after="0"/>
            </w:pPr>
            <w:r>
              <w:rPr>
                <w:rStyle w:val="row-content"/>
                <w:color w:val="244061"/>
              </w:rPr>
              <w:t xml:space="preserve">       </w:t>
            </w:r>
            <w:hyperlink w:history="true" r:id="R1e3ee424dd0a4b7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A relationship between triglyceride and High-density Lipoprotein Cholesterol (HDL-C) and chronic heart disease (CHD) event rates has been shown. This view is supported by the observation that the remnants of triglyceride-rich lipoproteins are the particles that occur in dysbetalipoproteinaemia, a condition associated with a very high risk of premature atherosclerotic vascular disease. There have been two comprehensive reviews of the relationship between plasma triglyceride and CHD (see Criqui et al. 1993 and Austin et al. 1991). Criqui concludes that triglyceride is not an independent predictor of CHD and is probably not causally related to the disease, while Austin provides a compelling case for a causal role of (at least) some triglyceride rich lipoproteins. Conclusions drawn from population studies of the relationship between plasma triglyceride and the risk of CHD include the following:</w:t>
            </w:r>
          </w:p>
          <w:p>
            <w:pPr>
              <w:pStyle w:val="ListParagraph"/>
              <w:numPr>
                <w:ilvl w:val="0"/>
                <w:numId w:val="6"/>
              </w:numPr>
            </w:pPr>
            <w:r>
              <w:rPr>
                <w:rStyle w:val="row-content"/>
              </w:rPr>
              <w:t xml:space="preserve">an elevated concentration of plasma triglyceride (&gt; 2.0 mmol/L) is predictive of CHD when associated with either an increased concentration of LDL-C or a decreased concentration of HDL-C. </w:t>
            </w:r>
          </w:p>
          <w:p>
            <w:pPr>
              <w:pStyle w:val="ListParagraph"/>
              <w:numPr>
                <w:ilvl w:val="0"/>
                <w:numId w:val="6"/>
              </w:numPr>
            </w:pPr>
            <w:r>
              <w:rPr>
                <w:rStyle w:val="row-content"/>
              </w:rPr>
              <w:t xml:space="preserve">the relationship between CHD risk and plasma triglyceride is not continuous, with evidence that the risk is greatest in people with triglyceride levels between 2 and 6 mmol/L (Lipid Management Guidelines - 2001, MJA 2001; 175: S57-S88. National Heart Foundation of Australia and the Cardiac Society of Australia and New Zealand). </w:t>
            </w:r>
          </w:p>
          <w:p>
            <w:r>
              <w:rPr>
                <w:rStyle w:val="row-content"/>
              </w:rPr>
              <w:t xml:space="preserve">It is likely that the positive relationship between plasma triglyceride and CHD, as observed in many population studies, is because an elevated level of plasma triglyceride in some people is a reflection of an accumulation of the atherogenic remnants of chylomicrons and very Low-density Lipoprotein (LDL). These particles are rich in both triglyceride and cholesterol and appear to be at least as atherogenic as LDL.</w:t>
            </w:r>
          </w:p>
          <w:p>
            <w:r>
              <w:br/>
            </w:r>
            <w:r>
              <w:br/>
            </w:r>
            <w:hyperlink w:history="true" r:id="R291238fac0d84a9b">
              <w:r>
                <w:rPr>
                  <w:rStyle w:val="Hyperlink"/>
                </w:rPr>
                <w:t xml:space="preserve">Diabetes (clinical) DSS</w:t>
              </w:r>
            </w:hyperlink>
          </w:p>
          <w:p>
            <w:pPr>
              <w:spacing w:before="0" w:after="0"/>
            </w:pPr>
            <w:r>
              <w:rPr>
                <w:rStyle w:val="row-content"/>
                <w:color w:val="244061"/>
              </w:rPr>
              <w:t xml:space="preserve">       </w:t>
            </w:r>
            <w:hyperlink w:history="true" r:id="Recbf264cd4174897">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 to less than 5.5 mmol/L </w:t>
            </w:r>
          </w:p>
          <w:p>
            <w:pPr>
              <w:pStyle w:val="ListParagraph"/>
              <w:numPr>
                <w:ilvl w:val="0"/>
                <w:numId w:val="7"/>
              </w:numPr>
            </w:pPr>
            <w:r>
              <w:rPr>
                <w:rStyle w:val="row-content"/>
              </w:rPr>
              <w:t xml:space="preserve">to reduce triglyceride level to less than 2.0 mmol/L </w:t>
            </w:r>
          </w:p>
          <w:p>
            <w:pPr>
              <w:pStyle w:val="ListParagraph"/>
              <w:numPr>
                <w:ilvl w:val="0"/>
                <w:numId w:val="7"/>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hyperlink w:history="true" r:id="R3b43f0ec91ad4598">
              <w:r>
                <w:rPr>
                  <w:rStyle w:val="Hyperlink"/>
                </w:rPr>
                <w:t xml:space="preserve">Diabetes (clinical) NBPDS</w:t>
              </w:r>
            </w:hyperlink>
          </w:p>
          <w:p>
            <w:pPr>
              <w:spacing w:before="0" w:after="0"/>
            </w:pPr>
            <w:r>
              <w:rPr>
                <w:rStyle w:val="row-content"/>
                <w:color w:val="244061"/>
              </w:rPr>
              <w:t xml:space="preserve">       </w:t>
            </w:r>
            <w:hyperlink w:history="true" r:id="Ra983104e51bf41c5">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Following Principles of Care and Guidelines for the Clinical Management of Diabetes Mellitus, the targets for lipids management are:</w:t>
            </w:r>
          </w:p>
          <w:p>
            <w:pPr>
              <w:pStyle w:val="ListParagraph"/>
              <w:numPr>
                <w:ilvl w:val="0"/>
                <w:numId w:val="8"/>
              </w:numPr>
            </w:pPr>
            <w:r>
              <w:rPr>
                <w:rStyle w:val="row-content"/>
              </w:rPr>
              <w:t xml:space="preserve">to reduce total cholesterol to less than 5.5 mmol/L</w:t>
            </w:r>
          </w:p>
          <w:p>
            <w:pPr>
              <w:pStyle w:val="ListParagraph"/>
              <w:numPr>
                <w:ilvl w:val="0"/>
                <w:numId w:val="8"/>
              </w:numPr>
            </w:pPr>
            <w:r>
              <w:rPr>
                <w:rStyle w:val="row-content"/>
              </w:rPr>
              <w:t xml:space="preserve">to reduce triglyceride level to less than 2.0 mmol/L</w:t>
            </w:r>
          </w:p>
          <w:p>
            <w:pPr>
              <w:pStyle w:val="ListParagraph"/>
              <w:numPr>
                <w:ilvl w:val="0"/>
                <w:numId w:val="8"/>
              </w:numPr>
            </w:pPr>
            <w:r>
              <w:rPr>
                <w:rStyle w:val="row-content"/>
              </w:rPr>
              <w:t xml:space="preserve">to increase HDL-C to more than or equal to 1.0 mmol/L.</w:t>
            </w:r>
          </w:p>
          <w:p>
            <w:r>
              <w:rPr>
                <w:rStyle w:val="row-content"/>
              </w:rPr>
              <w:t xml:space="preserve">Alterations in fat transport, often resulting in hyper-triglyceridaemia, are well-recognised concomitants of diabetes mellitus.</w:t>
            </w:r>
          </w:p>
          <w:p>
            <w:r>
              <w:rPr>
                <w:rStyle w:val="row-content"/>
              </w:rPr>
              <w:t xml:space="preserve">Elevated plasma triglyceride levels are present in about one third of diabetic patients. It seems that triglycerides are related to the critical role of insulin in the production and removal from plasma of triglyceride-rich lipoproteins.</w:t>
            </w:r>
          </w:p>
          <w:p>
            <w:r>
              <w:rPr>
                <w:rStyle w:val="row-content"/>
              </w:rPr>
              <w:t xml:space="preserve">Lifestyle modifications, including weight loss and reduction of excess alcohol intake, are particularly effective for reducing triglyceride and increasing HDL-C.</w:t>
            </w:r>
          </w:p>
          <w:p>
            <w:r>
              <w:br/>
            </w:r>
            <w:r>
              <w:br/>
            </w:r>
          </w:p>
        </w:tc>
      </w:tr>
    </w:tbl>
    <w:p/>
    <w:tbl>
      <w:tblPr>
        <w:tblStyle w:val="TableGrid"/>
        <w:tblW w:w="0" w:type="auto"/>
      </w:tblPr>
    </w:tbl>
    <w:p>
      <w:r>
        <w:br/>
      </w:r>
    </w:p>
    <w:sectPr>
      <w:footerReference xmlns:r="http://schemas.openxmlformats.org/officeDocument/2006/relationships" w:type="default" r:id="R9518ffece58240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eef43a978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18ffece5824072" /><Relationship Type="http://schemas.openxmlformats.org/officeDocument/2006/relationships/header" Target="/word/header1.xml" Id="R979a38eaed604c30" /><Relationship Type="http://schemas.openxmlformats.org/officeDocument/2006/relationships/settings" Target="/word/settings.xml" Id="Rb44cec22d41d458b" /><Relationship Type="http://schemas.openxmlformats.org/officeDocument/2006/relationships/styles" Target="/word/styles.xml" Id="R09015e00cc4f4a68" /><Relationship Type="http://schemas.openxmlformats.org/officeDocument/2006/relationships/hyperlink" Target="https://meteor.aihw.gov.au/RegistrationAuthority/12" TargetMode="External" Id="R1e2e17aaf0914a9a" /><Relationship Type="http://schemas.openxmlformats.org/officeDocument/2006/relationships/hyperlink" Target="https://meteor.aihw.gov.au/content/269684" TargetMode="External" Id="R21147f437ecc47e7" /><Relationship Type="http://schemas.openxmlformats.org/officeDocument/2006/relationships/hyperlink" Target="https://meteor.aihw.gov.au/content/270785" TargetMode="External" Id="R043e4a05fc644cc0" /><Relationship Type="http://schemas.openxmlformats.org/officeDocument/2006/relationships/numbering" Target="/word/numbering.xml" Id="R97196bab92bd488e" /><Relationship Type="http://schemas.openxmlformats.org/officeDocument/2006/relationships/hyperlink" Target="https://meteor.aihw.gov.au/content/359411" TargetMode="External" Id="Rfd9c93f0fca94f2f" /><Relationship Type="http://schemas.openxmlformats.org/officeDocument/2006/relationships/hyperlink" Target="https://meteor.aihw.gov.au/RegistrationAuthority/12" TargetMode="External" Id="Raead0ac83dba4f06" /><Relationship Type="http://schemas.openxmlformats.org/officeDocument/2006/relationships/hyperlink" Target="https://meteor.aihw.gov.au/content/359262" TargetMode="External" Id="R7c56321b0bd8441e" /><Relationship Type="http://schemas.openxmlformats.org/officeDocument/2006/relationships/hyperlink" Target="https://meteor.aihw.gov.au/RegistrationAuthority/12" TargetMode="External" Id="Rc9c5c6de2c9949e5" /><Relationship Type="http://schemas.openxmlformats.org/officeDocument/2006/relationships/hyperlink" Target="https://meteor.aihw.gov.au/content/270402" TargetMode="External" Id="Rc5469d369ae5463f" /><Relationship Type="http://schemas.openxmlformats.org/officeDocument/2006/relationships/hyperlink" Target="https://meteor.aihw.gov.au/RegistrationAuthority/12" TargetMode="External" Id="Rd5bcf8e7a409401d" /><Relationship Type="http://schemas.openxmlformats.org/officeDocument/2006/relationships/hyperlink" Target="https://meteor.aihw.gov.au/content/273671" TargetMode="External" Id="Ree5833193909460d" /><Relationship Type="http://schemas.openxmlformats.org/officeDocument/2006/relationships/image" Target="/media/image.gif" Id="R8f1ff216d3034a37" /><Relationship Type="http://schemas.openxmlformats.org/officeDocument/2006/relationships/hyperlink" Target="https://meteor.aihw.gov.au/content/285277" TargetMode="External" Id="Rec274ed7e1734506" /><Relationship Type="http://schemas.openxmlformats.org/officeDocument/2006/relationships/hyperlink" Target="https://meteor.aihw.gov.au/RegistrationAuthority/12" TargetMode="External" Id="Re45396ee5f9247df" /><Relationship Type="http://schemas.openxmlformats.org/officeDocument/2006/relationships/hyperlink" Target="https://meteor.aihw.gov.au/content/319741" TargetMode="External" Id="R2a7f1c0f8e36456b" /><Relationship Type="http://schemas.openxmlformats.org/officeDocument/2006/relationships/hyperlink" Target="https://meteor.aihw.gov.au/RegistrationAuthority/12" TargetMode="External" Id="Rb44633e16f634513" /><Relationship Type="http://schemas.openxmlformats.org/officeDocument/2006/relationships/hyperlink" Target="https://meteor.aihw.gov.au/content/273052" TargetMode="External" Id="R189ca731678a4e59" /><Relationship Type="http://schemas.openxmlformats.org/officeDocument/2006/relationships/hyperlink" Target="https://meteor.aihw.gov.au/RegistrationAuthority/12" TargetMode="External" Id="R29f264a9de3d4785" /><Relationship Type="http://schemas.openxmlformats.org/officeDocument/2006/relationships/hyperlink" Target="https://meteor.aihw.gov.au/content/348289" TargetMode="External" Id="R70933d735fea4aa1" /><Relationship Type="http://schemas.openxmlformats.org/officeDocument/2006/relationships/hyperlink" Target="https://meteor.aihw.gov.au/RegistrationAuthority/12" TargetMode="External" Id="Rc963efd28dfa4c65" /><Relationship Type="http://schemas.openxmlformats.org/officeDocument/2006/relationships/hyperlink" Target="https://meteor.aihw.gov.au/content/353668" TargetMode="External" Id="Re1376d13931c4896" /><Relationship Type="http://schemas.openxmlformats.org/officeDocument/2006/relationships/hyperlink" Target="https://meteor.aihw.gov.au/RegistrationAuthority/12" TargetMode="External" Id="R1e3ee424dd0a4b7a" /><Relationship Type="http://schemas.openxmlformats.org/officeDocument/2006/relationships/hyperlink" Target="https://meteor.aihw.gov.au/content/273054" TargetMode="External" Id="R291238fac0d84a9b" /><Relationship Type="http://schemas.openxmlformats.org/officeDocument/2006/relationships/hyperlink" Target="https://meteor.aihw.gov.au/RegistrationAuthority/12" TargetMode="External" Id="Recbf264cd4174897" /><Relationship Type="http://schemas.openxmlformats.org/officeDocument/2006/relationships/hyperlink" Target="https://meteor.aihw.gov.au/content/304865" TargetMode="External" Id="R3b43f0ec91ad4598" /><Relationship Type="http://schemas.openxmlformats.org/officeDocument/2006/relationships/hyperlink" Target="https://meteor.aihw.gov.au/RegistrationAuthority/12" TargetMode="External" Id="Ra983104e51bf41c5" /></Relationships>
</file>

<file path=word/_rels/header1.xml.rels>&#65279;<?xml version="1.0" encoding="utf-8"?><Relationships xmlns="http://schemas.openxmlformats.org/package/2006/relationships"><Relationship Type="http://schemas.openxmlformats.org/officeDocument/2006/relationships/image" Target="/media/image.png" Id="R0deeef43a9784f33" /></Relationships>
</file>