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c4f1816b04ba7" /></Relationships>
</file>

<file path=word/document.xml><?xml version="1.0" encoding="utf-8"?>
<w:document xmlns:r="http://schemas.openxmlformats.org/officeDocument/2006/relationships" xmlns:w="http://schemas.openxmlformats.org/wordprocessingml/2006/main">
  <w:body>
    <w:p>
      <w:pPr>
        <w:pStyle w:val="Title"/>
      </w:pPr>
      <w:r>
        <w:t>Adult—weight (self-reported), total kilograms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 (self-reported), 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4531b69944eea">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weight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0c106cd66b4d29">
              <w:r>
                <w:rPr>
                  <w:rStyle w:val="Hyperlink"/>
                </w:rPr>
                <w:t xml:space="preserve">Adult—weight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6d50280c9d4ca2">
              <w:r>
                <w:rPr>
                  <w:rStyle w:val="Hyperlink"/>
                </w:rPr>
                <w:t xml:space="preserve">Total kilograms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weight is. For example, the ABS National Health Survey 1989-90 included the question 'How much do you weigh without clothes and shoes?'. The data collection form should allow for both metric (to the nearest 1 kg) and imperial (to the nearest 1 lb) units to be recorded.</w:t>
            </w:r>
          </w:p>
          <w:p>
            <w:pPr>
              <w:spacing w:after="160"/>
            </w:pPr>
            <w:r>
              <w:rPr>
                <w:rStyle w:val="row-content-rich-text"/>
              </w:rPr>
              <w:t xml:space="preserve">If practical, it is preferable to enter the raw data into the data base before conversion of measures in imperial units to metric. However, if this is not possible, weight reported in imperial units can be converted to metric prior to data entry using a conversion factor of 0.454 kg to the lb.</w:t>
            </w:r>
          </w:p>
          <w:p>
            <w:pPr>
              <w:spacing w:after="160"/>
            </w:pPr>
            <w:r>
              <w:rPr>
                <w:rStyle w:val="row-content-rich-text"/>
              </w:rPr>
              <w:t xml:space="preserve">Rounding to the nearest 1 kg will be required for measures converted to metric prior to data entry, and may be required for data reported in metric units to a greater level of precision than the nearest 1 kg. The following rounding conventions are desirable to reduce systematic over reporting (Armitage and Berry 1994):</w:t>
            </w:r>
          </w:p>
          <w:p>
            <w:pPr>
              <w:spacing w:after="160"/>
            </w:pPr>
            <w:r>
              <w:rPr>
                <w:rStyle w:val="row-content-rich-text"/>
              </w:rPr>
              <w:t xml:space="preserve">nnn.x where x &lt; 5 - round down, e.g. 72.2 kg would be rounded to 72 kg.</w:t>
            </w:r>
          </w:p>
          <w:p>
            <w:pPr>
              <w:spacing w:after="160"/>
            </w:pPr>
            <w:r>
              <w:rPr>
                <w:rStyle w:val="row-content-rich-text"/>
              </w:rPr>
              <w:t xml:space="preserve">nnn.x where x &gt; 5 - round up, e.g. 72.7 kg would be rounded to 73 kg.</w:t>
            </w:r>
          </w:p>
          <w:p>
            <w:pPr/>
            <w:r>
              <w:rPr>
                <w:rStyle w:val="row-content-rich-text"/>
              </w:rPr>
              <w:t xml:space="preserve">nnn.x where x = 5 - round to the nearest even number, e.g. 72.5 kg would be rounded to 72 kg, while 73.5 kg would be rounded to 74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weight.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and women, although the range will depend on the population. The World Health Organization's range for weight is 30-140 kg.</w:t>
            </w:r>
          </w:p>
          <w:p>
            <w:pPr>
              <w:spacing w:after="160"/>
            </w:pPr>
            <w:r>
              <w:rPr>
                <w:rStyle w:val="row-content-rich-text"/>
              </w:rPr>
              <w:t xml:space="preserve">Weight &lt; 30 kg</w:t>
            </w:r>
          </w:p>
          <w:p>
            <w:pPr>
              <w:spacing w:after="160"/>
            </w:pPr>
            <w:r>
              <w:rPr>
                <w:rStyle w:val="row-content-rich-text"/>
              </w:rPr>
              <w:t xml:space="preserve">30 kg = Weight &lt; 35 kg</w:t>
            </w:r>
          </w:p>
          <w:p>
            <w:pPr>
              <w:spacing w:after="160"/>
            </w:pPr>
            <w:r>
              <w:rPr>
                <w:rStyle w:val="row-content-rich-text"/>
              </w:rPr>
              <w:t xml:space="preserve">35 kg = Weight &lt; 40 kg</w:t>
            </w:r>
          </w:p>
          <w:p>
            <w:pPr>
              <w:spacing w:after="160"/>
            </w:pPr>
            <w:r>
              <w:rPr>
                <w:rStyle w:val="row-content-rich-text"/>
              </w:rPr>
              <w:t xml:space="preserve">... in 5 kg categories</w:t>
            </w:r>
          </w:p>
          <w:p>
            <w:pPr>
              <w:spacing w:after="160"/>
            </w:pPr>
            <w:r>
              <w:rPr>
                <w:rStyle w:val="row-content-rich-text"/>
              </w:rPr>
              <w:t xml:space="preserve">135 kg = Weight &lt; 140 kg</w:t>
            </w:r>
          </w:p>
          <w:p>
            <w:pPr>
              <w:spacing w:after="160"/>
            </w:pPr>
            <w:r>
              <w:rPr>
                <w:rStyle w:val="row-content-rich-text"/>
              </w:rPr>
              <w:t xml:space="preserve">Weight =&gt; 140 kg</w:t>
            </w:r>
          </w:p>
          <w:p>
            <w:pPr/>
            <w:r>
              <w:rPr>
                <w:rStyle w:val="row-content-rich-text"/>
              </w:rPr>
              <w:t xml:space="preserve">On average, body mass (weight) tends to be underestimated when self-reported by respondents. Data for men and women aged 20-69 years in 1989 indicated that men underestimated by an average of 0.2 kg (sem of 0.05 kg) and women by an average of 0.4 kg (sem of 0.04 kg) (Waters 1993). The extent of underestimation varied with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Monitoring Cardiovascular Disease</w:t>
            </w:r>
          </w:p>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8eb27a56fb44cf">
              <w:r>
                <w:rPr>
                  <w:rStyle w:val="Hyperlink"/>
                </w:rPr>
                <w:t xml:space="preserve">Person—weight (self-reported), total kilograms NN[N]</w:t>
              </w:r>
            </w:hyperlink>
          </w:p>
          <w:p>
            <w:pPr>
              <w:pStyle w:val="registration-status"/>
              <w:spacing w:before="0" w:after="0"/>
            </w:pPr>
            <w:hyperlink w:history="true" r:id="R0301f616bc424f31">
              <w:r>
                <w:rPr>
                  <w:rStyle w:val="Hyperlink"/>
                  <w:color w:val="244061"/>
                </w:rPr>
                <w:t xml:space="preserve">Health</w:t>
              </w:r>
            </w:hyperlink>
            <w:r>
              <w:rPr>
                <w:rStyle w:val="row-content"/>
                <w:color w:val="244061"/>
              </w:rPr>
              <w:t xml:space="preserve">, Standard 14/07/2005</w:t>
            </w:r>
          </w:p>
          <w:p>
            <w:pPr>
              <w:pStyle w:val="registration-status"/>
              <w:spacing w:before="0" w:after="0"/>
            </w:pPr>
            <w:hyperlink w:history="true" r:id="R1d70497a030a4986">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ff76ea5744014f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76ea5744014f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0d9ffa0637417e"/>
                            <a:srcRect/>
                            <a:stretch>
                              <a:fillRect/>
                            </a:stretch>
                          </pic:blipFill>
                          <pic:spPr bwMode="auto">
                            <a:xfrm>
                              <a:off x="0" y="0"/>
                              <a:ext cx="152400" cy="152400"/>
                            </a:xfrm>
                            <a:prstGeom prst="rect">
                              <a:avLst/>
                            </a:prstGeom>
                          </pic:spPr>
                        </pic:pic>
                      </a:graphicData>
                    </a:graphic>
                  </wp:inline>
                </w:drawing>
              </w:r>
              <w:r>
                <w:rPr>
                  <w:rStyle w:val="Hyperlink"/>
                </w:rPr>
                <w:t xml:space="preserve"> Weight - self-reported, version 2, DE, NHDD, NHIMG, Superseded 01/03/2005.pdf</w:t>
              </w:r>
            </w:hyperlink>
          </w:p>
          <w:p>
            <w:r>
              <w:rPr>
                <w:rStyle w:val="row-content"/>
              </w:rPr>
              <w:t xml:space="preserve"> (20.5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799d2e14de8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270209</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57632676f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9d2e14de847e7" /><Relationship Type="http://schemas.openxmlformats.org/officeDocument/2006/relationships/header" Target="/word/header1.xml" Id="Rde9ed7da18354825" /><Relationship Type="http://schemas.openxmlformats.org/officeDocument/2006/relationships/settings" Target="/word/settings.xml" Id="R8bda91d7a3f64a2a" /><Relationship Type="http://schemas.openxmlformats.org/officeDocument/2006/relationships/styles" Target="/word/styles.xml" Id="Ra4d269b75e0c43dd" /><Relationship Type="http://schemas.openxmlformats.org/officeDocument/2006/relationships/image" Target="/media/image.gif" Id="R0d0d9ffa0637417e" /><Relationship Type="http://schemas.openxmlformats.org/officeDocument/2006/relationships/hyperlink" Target="https://meteor.aihw.gov.au/RegistrationAuthority/12" TargetMode="External" Id="R2634531b69944eea" /><Relationship Type="http://schemas.openxmlformats.org/officeDocument/2006/relationships/hyperlink" Target="https://meteor.aihw.gov.au/content/269828" TargetMode="External" Id="R5b0c106cd66b4d29" /><Relationship Type="http://schemas.openxmlformats.org/officeDocument/2006/relationships/hyperlink" Target="https://meteor.aihw.gov.au/content/270777" TargetMode="External" Id="Rbb6d50280c9d4ca2" /><Relationship Type="http://schemas.openxmlformats.org/officeDocument/2006/relationships/hyperlink" Target="https://meteor.aihw.gov.au/content/302365" TargetMode="External" Id="R948eb27a56fb44cf" /><Relationship Type="http://schemas.openxmlformats.org/officeDocument/2006/relationships/hyperlink" Target="https://meteor.aihw.gov.au/RegistrationAuthority/12" TargetMode="External" Id="R0301f616bc424f31" /><Relationship Type="http://schemas.openxmlformats.org/officeDocument/2006/relationships/hyperlink" Target="https://meteor.aihw.gov.au/RegistrationAuthority/15" TargetMode="External" Id="R1d70497a030a4986" /><Relationship Type="http://schemas.openxmlformats.org/officeDocument/2006/relationships/hyperlink" Target="https://meteor.aihw.gov.au/content/273893" TargetMode="External" Id="Rff76ea5744014f9a" /></Relationships>
</file>

<file path=word/_rels/header1.xml.rels>&#65279;<?xml version="1.0" encoding="utf-8"?><Relationships xmlns="http://schemas.openxmlformats.org/package/2006/relationships"><Relationship Type="http://schemas.openxmlformats.org/officeDocument/2006/relationships/image" Target="/media/image.png" Id="R01357632676f41d8" /></Relationships>
</file>