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b0f4463ec4d00" /></Relationships>
</file>

<file path=word/document.xml><?xml version="1.0" encoding="utf-8"?>
<w:document xmlns:r="http://schemas.openxmlformats.org/officeDocument/2006/relationships" xmlns:w="http://schemas.openxmlformats.org/wordprocessingml/2006/main">
  <w:body>
    <w:p>
      <w:pPr>
        <w:pStyle w:val="Title"/>
      </w:pPr>
      <w:r>
        <w:t>Adult—waist circumference risk indicator, Caucasian adult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Adult—waist circumference risk indicator, Caucasian adult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Waist circumference risk indicator -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31641e4544ca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sex specific category of risk of metabolic complications associated with excess abdominal adiposity in adult Caucasians,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3a67b16b5d4e8f">
              <w:r>
                <w:rPr>
                  <w:rStyle w:val="Hyperlink"/>
                </w:rPr>
                <w:t xml:space="preserve">Adult—waist circumference risk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2e21bb1c8841d7">
              <w:r>
                <w:rPr>
                  <w:rStyle w:val="Hyperlink"/>
                </w:rPr>
                <w:t xml:space="preserve">Waist circumference risk indicator for a Caucasian adult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 (male waist circumference less than 94 cm, female waist circumference less than 80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Increased (male waist circumference ≥ 94 cm, female waist circumference ≥ 80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Substantially increased (male waist circumference ≥ 102 cm, female waist circumference ≥ 88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cannot be determined if waist circumference measured has not been collected (i.e. is coded to 999.9) and/or sex is not stated (i.e. coded to 9).</w:t>
            </w:r>
          </w:p>
          <w:p>
            <w:pPr/>
            <w:r>
              <w:rPr>
                <w:rStyle w:val="row-content-rich-text"/>
              </w:rPr>
              <w:t xml:space="preserve">This metadata item applies to persons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derived after the data entry of waist circumference measured.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population surveys and health care settings.</w:t>
            </w:r>
          </w:p>
          <w:p>
            <w:pPr>
              <w:spacing w:after="160"/>
            </w:pPr>
            <w:r>
              <w:rPr>
                <w:rStyle w:val="row-content-rich-text"/>
              </w:rPr>
              <w:t xml:space="preserve">Recent evidence suggests that waist circumference may provide a more practical correlate of abdominal fat distribution and associated ill health.</w:t>
            </w:r>
          </w:p>
          <w:p>
            <w:pPr>
              <w:spacing w:after="160"/>
            </w:pPr>
            <w:r>
              <w:rPr>
                <w:rStyle w:val="row-content-rich-text"/>
              </w:rPr>
              <w:t xml:space="preserve">The identification of risk using waist circumference is population-specific and will depend on levels of obesity and other risk factors for cardiovascular disease and non-insulin dependent diabetes mellitus.</w:t>
            </w:r>
          </w:p>
          <w:p>
            <w:pPr>
              <w:spacing w:after="160"/>
            </w:pPr>
            <w:r>
              <w:rPr>
                <w:rStyle w:val="row-content-rich-text"/>
              </w:rPr>
              <w:t xml:space="preserve">Populations differ in the level of risk associated with a particular waist circumference, so that globally applicable cut-off points cannot be developed. For example, complications associated with abdominal fat in black women and those of South Asian descent are markedly higher for a given level of BMI than in Europeans. Also, although women have almost the same absolute risk of coronary heart disease as men at the same WHR, they show increases in relative risk of coronary heart disease at lower waist circumferences than men. Thus, there is a need to develop sex-specific waist circumference cut-off points appropriate for different populations. Hence, the cut-off points used for this metadata item are associated with obesity in Caucasians. This issue is being investigated further.</w:t>
            </w:r>
          </w:p>
          <w:p>
            <w:pPr>
              <w:spacing w:after="160"/>
            </w:pPr>
            <w:r>
              <w:rPr>
                <w:rStyle w:val="row-content-rich-text"/>
              </w:rPr>
              <w:t xml:space="preserve">Cut-off points for children and adolescents are also being developed. Research shows that a high childhood BMI and high trunk skin fold values are predictive of abdominal obesity as an adult and waist circumference measures in childhood track well into adulthood.</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r>
              <w:rPr>
                <w:rStyle w:val="row-content-rich-text"/>
              </w:rPr>
              <w:t xml:space="preserve">National health metadata item currently exist for sex, date of birth, country of birth and Indigenous status and smoking. Metadata items are being developed for physical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World Health Organization (WHO) Expert Committee. Geneva: WHO, 2000 as described by Han TS et al (1995)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f57c0e5ac9546d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f57c0e5ac9546d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dcb5bcec0f9499d"/>
                            <a:srcRect/>
                            <a:stretch>
                              <a:fillRect/>
                            </a:stretch>
                          </pic:blipFill>
                          <pic:spPr bwMode="auto">
                            <a:xfrm>
                              <a:off x="0" y="0"/>
                              <a:ext cx="152400" cy="152400"/>
                            </a:xfrm>
                            <a:prstGeom prst="rect">
                              <a:avLst/>
                            </a:prstGeom>
                          </pic:spPr>
                        </pic:pic>
                      </a:graphicData>
                    </a:graphic>
                  </wp:inline>
                </w:drawing>
              </w:r>
              <w:r>
                <w:rPr>
                  <w:rStyle w:val="Hyperlink"/>
                </w:rPr>
                <w:t xml:space="preserve"> Waist circumference risk indicator - adults, version 1, Derived DE, NHDD, NHIMG, Superseded 01/03/2005.pdf</w:t>
              </w:r>
            </w:hyperlink>
          </w:p>
          <w:p>
            <w:r>
              <w:rPr>
                <w:rStyle w:val="row-content"/>
              </w:rPr>
              <w:t xml:space="preserve"> (20.5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c406105e88d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e5a076059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406105e88d4fa4" /><Relationship Type="http://schemas.openxmlformats.org/officeDocument/2006/relationships/header" Target="/word/header1.xml" Id="R5d432602f2c74e47" /><Relationship Type="http://schemas.openxmlformats.org/officeDocument/2006/relationships/settings" Target="/word/settings.xml" Id="R349906a9794c42c2" /><Relationship Type="http://schemas.openxmlformats.org/officeDocument/2006/relationships/styles" Target="/word/styles.xml" Id="R04acea415fc04d4c" /><Relationship Type="http://schemas.openxmlformats.org/officeDocument/2006/relationships/hyperlink" Target="https://meteor.aihw.gov.au/RegistrationAuthority/12" TargetMode="External" Id="R81131641e4544ca5" /><Relationship Type="http://schemas.openxmlformats.org/officeDocument/2006/relationships/hyperlink" Target="https://meteor.aihw.gov.au/content/269670" TargetMode="External" Id="R063a67b16b5d4e8f" /><Relationship Type="http://schemas.openxmlformats.org/officeDocument/2006/relationships/hyperlink" Target="https://meteor.aihw.gov.au/content/270774" TargetMode="External" Id="R342e21bb1c8841d7" /><Relationship Type="http://schemas.openxmlformats.org/officeDocument/2006/relationships/hyperlink" Target="https://meteor.aihw.gov.au/content/273915" TargetMode="External" Id="R8f57c0e5ac9546d2" /><Relationship Type="http://schemas.openxmlformats.org/officeDocument/2006/relationships/image" Target="/media/image.gif" Id="R6dcb5bcec0f9499d" /></Relationships>
</file>

<file path=word/_rels/header1.xml.rels>&#65279;<?xml version="1.0" encoding="utf-8"?><Relationships xmlns="http://schemas.openxmlformats.org/package/2006/relationships"><Relationship Type="http://schemas.openxmlformats.org/officeDocument/2006/relationships/image" Target="/media/image.png" Id="R96ce5a076059418b" /></Relationships>
</file>