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d54e90fc954279" /></Relationships>
</file>

<file path=word/document.xml><?xml version="1.0" encoding="utf-8"?>
<w:document xmlns:r="http://schemas.openxmlformats.org/officeDocument/2006/relationships" xmlns:w="http://schemas.openxmlformats.org/wordprocessingml/2006/main">
  <w:body>
    <w:p>
      <w:pPr>
        <w:pStyle w:val="Title"/>
      </w:pPr>
      <w:r>
        <w:t>Person—foot lesion status (active),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status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Person—foot lesion status (active),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lesion -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44d855122404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df984481340fc">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07e8667d204846">
              <w:r>
                <w:rPr>
                  <w:rStyle w:val="Hyperlink"/>
                </w:rPr>
                <w:t xml:space="preserve">Active foot lesion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Principles of Care and Guidelines for the Clinical Management of Diabetes Mellitus foot examination:</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10g monofilament and/or biothesiometer. </w:t>
            </w:r>
          </w:p>
          <w:p>
            <w:pPr>
              <w:pStyle w:val="ListParagraph"/>
              <w:numPr>
                <w:ilvl w:val="0"/>
                <w:numId w:val="2"/>
              </w:numPr>
            </w:pPr>
            <w:r>
              <w:rPr>
                <w:rStyle w:val="row-content-rich-text"/>
              </w:rPr>
              <w:t xml:space="preserve">ask the patient about current foot problems, neuropathic symptoms, rest pain and intermittent claudication.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f527d16e084376">
              <w:r>
                <w:rPr>
                  <w:rStyle w:val="Hyperlink"/>
                </w:rPr>
                <w:t xml:space="preserve">Person—foot lesion indicator (active), code N</w:t>
              </w:r>
            </w:hyperlink>
          </w:p>
          <w:p>
            <w:pPr>
              <w:pStyle w:val="registration-status"/>
              <w:spacing w:before="0" w:after="0"/>
            </w:pPr>
            <w:hyperlink w:history="true" r:id="R06cc08ccd7444723">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074d939d6b1c4b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4d939d6b1c4b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a46240fc9944d2"/>
                            <a:srcRect/>
                            <a:stretch>
                              <a:fillRect/>
                            </a:stretch>
                          </pic:blipFill>
                          <pic:spPr bwMode="auto">
                            <a:xfrm>
                              <a:off x="0" y="0"/>
                              <a:ext cx="152400" cy="152400"/>
                            </a:xfrm>
                            <a:prstGeom prst="rect">
                              <a:avLst/>
                            </a:prstGeom>
                          </pic:spPr>
                        </pic:pic>
                      </a:graphicData>
                    </a:graphic>
                  </wp:inline>
                </w:drawing>
              </w:r>
              <w:r>
                <w:rPr>
                  <w:rStyle w:val="Hyperlink"/>
                </w:rPr>
                <w:t xml:space="preserve"> Foot lesion - active,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6b85d1d314c7e">
              <w:r>
                <w:rPr>
                  <w:rStyle w:val="Hyperlink"/>
                </w:rPr>
                <w:t xml:space="preserve">Diabetes (clinical) DSS</w:t>
              </w:r>
            </w:hyperlink>
          </w:p>
          <w:p>
            <w:pPr>
              <w:pStyle w:val="registration-status"/>
              <w:spacing w:before="0" w:after="0"/>
            </w:pPr>
            <w:hyperlink w:history="true" r:id="Rdcc42fec7d89429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Early detection and appropriate management of the 'high risk foot' and active foot problems can reduce morbidity, hospitalisation and amputation in people with diabetes.</w:t>
            </w:r>
            <w:r>
              <w:br/>
            </w:r>
            <w:r>
              <w:br/>
            </w:r>
          </w:p>
        </w:tc>
      </w:tr>
    </w:tbl>
    <w:p/>
    <w:tbl>
      <w:tblPr>
        <w:tblStyle w:val="TableGrid"/>
        <w:tblW w:w="0" w:type="auto"/>
      </w:tblPr>
    </w:tbl>
    <w:p>
      <w:r>
        <w:br/>
      </w:r>
    </w:p>
    <w:sectPr>
      <w:footerReference xmlns:r="http://schemas.openxmlformats.org/officeDocument/2006/relationships" w:type="default" r:id="R5abd98686636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564ac4ee2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d986866364daa" /><Relationship Type="http://schemas.openxmlformats.org/officeDocument/2006/relationships/header" Target="/word/header1.xml" Id="Rddb01cb3666a49f8" /><Relationship Type="http://schemas.openxmlformats.org/officeDocument/2006/relationships/settings" Target="/word/settings.xml" Id="Rb090fb5845c04cae" /><Relationship Type="http://schemas.openxmlformats.org/officeDocument/2006/relationships/styles" Target="/word/styles.xml" Id="Rfc3590ad2144487f" /><Relationship Type="http://schemas.openxmlformats.org/officeDocument/2006/relationships/numbering" Target="/word/numbering.xml" Id="Re2997d47d24d4f51" /><Relationship Type="http://schemas.openxmlformats.org/officeDocument/2006/relationships/image" Target="/media/image.gif" Id="R53a46240fc9944d2" /><Relationship Type="http://schemas.openxmlformats.org/officeDocument/2006/relationships/hyperlink" Target="https://meteor.aihw.gov.au/RegistrationAuthority/12" TargetMode="External" Id="Rd3344d855122404e" /><Relationship Type="http://schemas.openxmlformats.org/officeDocument/2006/relationships/hyperlink" Target="https://meteor.aihw.gov.au/content/269617" TargetMode="External" Id="R4eedf984481340fc" /><Relationship Type="http://schemas.openxmlformats.org/officeDocument/2006/relationships/hyperlink" Target="https://meteor.aihw.gov.au/content/270735" TargetMode="External" Id="R5507e8667d204846" /><Relationship Type="http://schemas.openxmlformats.org/officeDocument/2006/relationships/hyperlink" Target="https://meteor.aihw.gov.au/content/302437" TargetMode="External" Id="Rfff527d16e084376" /><Relationship Type="http://schemas.openxmlformats.org/officeDocument/2006/relationships/hyperlink" Target="https://meteor.aihw.gov.au/RegistrationAuthority/12" TargetMode="External" Id="R06cc08ccd7444723" /><Relationship Type="http://schemas.openxmlformats.org/officeDocument/2006/relationships/hyperlink" Target="https://meteor.aihw.gov.au/content/273856" TargetMode="External" Id="R074d939d6b1c4b89" /><Relationship Type="http://schemas.openxmlformats.org/officeDocument/2006/relationships/hyperlink" Target="https://meteor.aihw.gov.au/content/273054" TargetMode="External" Id="R93b6b85d1d314c7e" /><Relationship Type="http://schemas.openxmlformats.org/officeDocument/2006/relationships/hyperlink" Target="https://meteor.aihw.gov.au/RegistrationAuthority/12" TargetMode="External" Id="Rdcc42fec7d89429c" /></Relationships>
</file>

<file path=word/_rels/header1.xml.rels>&#65279;<?xml version="1.0" encoding="utf-8"?><Relationships xmlns="http://schemas.openxmlformats.org/package/2006/relationships"><Relationship Type="http://schemas.openxmlformats.org/officeDocument/2006/relationships/image" Target="/media/image.png" Id="R44a564ac4ee247a7" /></Relationships>
</file>