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61c1bf118d4b2f" /></Relationships>
</file>

<file path=word/document.xml><?xml version="1.0" encoding="utf-8"?>
<w:document xmlns:r="http://schemas.openxmlformats.org/officeDocument/2006/relationships" xmlns:w="http://schemas.openxmlformats.org/wordprocessingml/2006/main">
  <w:body>
    <w:p>
      <w:pPr>
        <w:pStyle w:val="Title"/>
      </w:pPr>
      <w:r>
        <w:t>Establishment—teaching status (university affiliation),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Establishment—teaching status (university affiliation),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Teaching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2b574938e4d6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to identify the non-direct patient care activity of teaching for a particular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d809fe259749a0">
              <w:r>
                <w:rPr>
                  <w:rStyle w:val="Hyperlink"/>
                </w:rPr>
                <w:t xml:space="preserve">Establishment—teaching status (university affiliation)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744fcd5bd48b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(yes / no) to identify the non-direct patient care activity of teaching for a particular establishment. This is where teaching (associated with a university) is a major program activity of the establishment. It is primarily intended to relate to teaching hospitals affiliated with universities providing undergraduate medical education as advised by the relevant state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The non-direct care activity of teaching can involve the consumption of considerable resources. In comparisons of cost in relation to establishment output, it is important to be aware of particular establishments which are devoting substantial resources to activities not relating to output as measured in terms of either in-patient bed days or outpatient occasions of service. Teaching can be one of the variables in any regression analysis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78e288f8f7436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46b463ccd64f3e">
              <w:r>
                <w:rPr>
                  <w:rStyle w:val="Hyperlink"/>
                </w:rPr>
                <w:t xml:space="preserve">Teaching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7838dc846a498a">
              <w:r>
                <w:rPr>
                  <w:rStyle w:val="Hyperlink"/>
                </w:rPr>
                <w:t xml:space="preserve">Teaching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b069b11a8470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undertaking of teaching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context, teaching relates to teaching hospitals affiliated with universities providing undergraduate medical education as advised by the relevant state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intention based on the Taskforce on National Hospital Statistics approach had been to have non-direct care activity indicators for all of the following non-direct patient care activities:</w:t>
            </w:r>
          </w:p>
          <w:p>
            <w:pPr>
              <w:pStyle w:val="ListParagraph"/>
              <w:numPr>
                <w:ilvl w:val="0"/>
                <w:numId w:val="2"/>
              </w:numPr>
            </w:pPr>
            <w:r>
              <w:rPr>
                <w:rStyle w:val="row-content-rich-text"/>
              </w:rPr>
              <w:t xml:space="preserve">teaching</w:t>
            </w:r>
          </w:p>
          <w:p>
            <w:pPr>
              <w:pStyle w:val="ListParagraph"/>
              <w:numPr>
                <w:ilvl w:val="0"/>
                <w:numId w:val="2"/>
              </w:numPr>
            </w:pPr>
            <w:r>
              <w:rPr>
                <w:rStyle w:val="row-content-rich-text"/>
              </w:rPr>
              <w:t xml:space="preserve">research</w:t>
            </w:r>
          </w:p>
          <w:p>
            <w:pPr>
              <w:pStyle w:val="ListParagraph"/>
              <w:numPr>
                <w:ilvl w:val="0"/>
                <w:numId w:val="2"/>
              </w:numPr>
            </w:pPr>
            <w:r>
              <w:rPr>
                <w:rStyle w:val="row-content-rich-text"/>
              </w:rPr>
              <w:t xml:space="preserve">group or community contacts</w:t>
            </w:r>
          </w:p>
          <w:p>
            <w:pPr>
              <w:pStyle w:val="ListParagraph"/>
              <w:numPr>
                <w:ilvl w:val="0"/>
                <w:numId w:val="2"/>
              </w:numPr>
            </w:pPr>
            <w:r>
              <w:rPr>
                <w:rStyle w:val="row-content-rich-text"/>
              </w:rPr>
              <w:t xml:space="preserve">public health activities</w:t>
            </w:r>
          </w:p>
          <w:p>
            <w:pPr>
              <w:pStyle w:val="ListParagraph"/>
              <w:numPr>
                <w:ilvl w:val="0"/>
                <w:numId w:val="2"/>
              </w:numPr>
            </w:pPr>
            <w:r>
              <w:rPr>
                <w:rStyle w:val="row-content-rich-text"/>
              </w:rPr>
              <w:t xml:space="preserve">mobile centre and/or part-time service.</w:t>
            </w:r>
          </w:p>
          <w:p>
            <w:pPr/>
            <w:r>
              <w:rPr>
                <w:rStyle w:val="row-content-rich-text"/>
              </w:rPr>
              <w:t xml:space="preserve">However, the Resources Working Party decided to delete 2, 3, 4 and 5 and place the emphasis on teaching where teaching (associated with a university) was a major program activity of the hospital. The working party took the view that it was extremely difficult to identify research activities in health institutions because many staff consider that they do research as part of their usual duties. The research indicator was thus deleted and the teaching indicator was agreed to relate to teaching hospitals affiliated with universities providing undergraduate medical education, as advised by the relevant state health authority. If a teaching hospital is identified by a Yes/no indicator then it is not necessary to worry about research (based on the assumption that if you have teaching, you have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297e3318804b32">
              <w:r>
                <w:rPr>
                  <w:rStyle w:val="Hyperlink"/>
                </w:rPr>
                <w:t xml:space="preserve">Establishment—teaching hospital affiliation with university indicator, teaching status code N</w:t>
              </w:r>
            </w:hyperlink>
          </w:p>
          <w:p>
            <w:pPr>
              <w:spacing w:before="0" w:after="0"/>
            </w:pPr>
            <w:r>
              <w:rPr>
                <w:rStyle w:val="row-content"/>
                <w:color w:val="244061"/>
              </w:rPr>
              <w:t xml:space="preserve">       </w:t>
            </w:r>
            <w:hyperlink w:history="true" r:id="R44c0ec2ee95743a8">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cbd620e7b384a0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cbd620e7b384a0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e4a3860bc545c0"/>
                            <a:srcRect/>
                            <a:stretch>
                              <a:fillRect/>
                            </a:stretch>
                          </pic:blipFill>
                          <pic:spPr bwMode="auto">
                            <a:xfrm>
                              <a:off x="0" y="0"/>
                              <a:ext cx="152400" cy="152400"/>
                            </a:xfrm>
                            <a:prstGeom prst="rect">
                              <a:avLst/>
                            </a:prstGeom>
                          </pic:spPr>
                        </pic:pic>
                      </a:graphicData>
                    </a:graphic>
                  </wp:inline>
                </w:drawing>
              </w:r>
              <w:r>
                <w:rPr>
                  <w:rStyle w:val="Hyperlink"/>
                </w:rPr>
                <w:t xml:space="preserve"> Teaching status, version 1, DE, NHDD,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bfb3625e084bff">
              <w:r>
                <w:rPr>
                  <w:rStyle w:val="Hyperlink"/>
                </w:rPr>
                <w:t xml:space="preserve">Public hospital establishments NMDS</w:t>
              </w:r>
            </w:hyperlink>
          </w:p>
          <w:p>
            <w:pPr>
              <w:spacing w:before="0" w:after="0"/>
            </w:pPr>
            <w:r>
              <w:rPr>
                <w:rStyle w:val="row-content"/>
                <w:color w:val="244061"/>
              </w:rPr>
              <w:t xml:space="preserve">       </w:t>
            </w:r>
            <w:hyperlink w:history="true" r:id="Ra43fbba943c24f7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6a35a0c6a9c485c">
              <w:r>
                <w:rPr>
                  <w:rStyle w:val="Hyperlink"/>
                </w:rPr>
                <w:t xml:space="preserve">Public hospital establishments NMDS</w:t>
              </w:r>
            </w:hyperlink>
          </w:p>
          <w:p>
            <w:pPr>
              <w:spacing w:before="0" w:after="0"/>
            </w:pPr>
            <w:r>
              <w:rPr>
                <w:rStyle w:val="row-content"/>
                <w:color w:val="244061"/>
              </w:rPr>
              <w:t xml:space="preserve">       </w:t>
            </w:r>
            <w:hyperlink w:history="true" r:id="Rf6878d18b2e64b7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c931591d1a445c8">
              <w:r>
                <w:rPr>
                  <w:rStyle w:val="Hyperlink"/>
                </w:rPr>
                <w:t xml:space="preserve">Public hospital establishments NMDS 2007-08</w:t>
              </w:r>
            </w:hyperlink>
          </w:p>
          <w:p>
            <w:pPr>
              <w:spacing w:before="0" w:after="0"/>
            </w:pPr>
            <w:r>
              <w:rPr>
                <w:rStyle w:val="row-content"/>
                <w:color w:val="244061"/>
              </w:rPr>
              <w:t xml:space="preserve">       </w:t>
            </w:r>
            <w:hyperlink w:history="true" r:id="R11ff6cd574cc4a1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04593d6ac744832">
              <w:r>
                <w:rPr>
                  <w:rStyle w:val="Hyperlink"/>
                </w:rPr>
                <w:t xml:space="preserve">Public hospital establishments NMDS 2008-09</w:t>
              </w:r>
            </w:hyperlink>
          </w:p>
          <w:p>
            <w:pPr>
              <w:spacing w:before="0" w:after="0"/>
            </w:pPr>
            <w:r>
              <w:rPr>
                <w:rStyle w:val="row-content"/>
                <w:color w:val="244061"/>
              </w:rPr>
              <w:t xml:space="preserve">       </w:t>
            </w:r>
            <w:hyperlink w:history="true" r:id="R0aa1a550959e45d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dbfae0c2e1f49e7">
              <w:r>
                <w:rPr>
                  <w:rStyle w:val="Hyperlink"/>
                </w:rPr>
                <w:t xml:space="preserve">Public hospital establishments NMDS 2009-10</w:t>
              </w:r>
            </w:hyperlink>
          </w:p>
          <w:p>
            <w:pPr>
              <w:spacing w:before="0" w:after="0"/>
            </w:pPr>
            <w:r>
              <w:rPr>
                <w:rStyle w:val="row-content"/>
                <w:color w:val="244061"/>
              </w:rPr>
              <w:t xml:space="preserve">       </w:t>
            </w:r>
            <w:hyperlink w:history="true" r:id="R51ebe496e2184aa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4374f7675554e72">
              <w:r>
                <w:rPr>
                  <w:rStyle w:val="Hyperlink"/>
                </w:rPr>
                <w:t xml:space="preserve">Public hospital establishments NMDS 2010-11</w:t>
              </w:r>
            </w:hyperlink>
          </w:p>
          <w:p>
            <w:pPr>
              <w:spacing w:before="0" w:after="0"/>
            </w:pPr>
            <w:r>
              <w:rPr>
                <w:rStyle w:val="row-content"/>
                <w:color w:val="244061"/>
              </w:rPr>
              <w:t xml:space="preserve">       </w:t>
            </w:r>
            <w:hyperlink w:history="true" r:id="Rf3859f0501534a0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19b1f12f755475e">
              <w:r>
                <w:rPr>
                  <w:rStyle w:val="Hyperlink"/>
                </w:rPr>
                <w:t xml:space="preserve">Public hospital establishments NMDS 2011-12</w:t>
              </w:r>
            </w:hyperlink>
          </w:p>
          <w:p>
            <w:pPr>
              <w:spacing w:before="0" w:after="0"/>
            </w:pPr>
            <w:r>
              <w:rPr>
                <w:rStyle w:val="row-content"/>
                <w:color w:val="244061"/>
              </w:rPr>
              <w:t xml:space="preserve">       </w:t>
            </w:r>
            <w:hyperlink w:history="true" r:id="R1e61da777dea4c0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889f5f61daf49f4">
              <w:r>
                <w:rPr>
                  <w:rStyle w:val="Hyperlink"/>
                </w:rPr>
                <w:t xml:space="preserve">Public hospital establishments NMDS 2012-13</w:t>
              </w:r>
            </w:hyperlink>
          </w:p>
          <w:p>
            <w:pPr>
              <w:spacing w:before="0" w:after="0"/>
            </w:pPr>
            <w:r>
              <w:rPr>
                <w:rStyle w:val="row-content"/>
                <w:color w:val="244061"/>
              </w:rPr>
              <w:t xml:space="preserve">       </w:t>
            </w:r>
            <w:hyperlink w:history="true" r:id="R9d645d1b506044f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69ac292ba704388">
              <w:r>
                <w:rPr>
                  <w:rStyle w:val="Hyperlink"/>
                </w:rPr>
                <w:t xml:space="preserve">Public hospital establishments NMDS 2013-14</w:t>
              </w:r>
            </w:hyperlink>
          </w:p>
          <w:p>
            <w:pPr>
              <w:spacing w:before="0" w:after="0"/>
            </w:pPr>
            <w:r>
              <w:rPr>
                <w:rStyle w:val="row-content"/>
                <w:color w:val="244061"/>
              </w:rPr>
              <w:t xml:space="preserve">       </w:t>
            </w:r>
            <w:hyperlink w:history="true" r:id="Raf26f10716a8486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11f8a9641624b32">
              <w:r>
                <w:rPr>
                  <w:rStyle w:val="Hyperlink"/>
                </w:rPr>
                <w:t xml:space="preserve">Public hospital establishments NMDS 2014-15</w:t>
              </w:r>
            </w:hyperlink>
          </w:p>
          <w:p>
            <w:pPr>
              <w:spacing w:before="0" w:after="0"/>
            </w:pPr>
            <w:r>
              <w:rPr>
                <w:rStyle w:val="row-content"/>
                <w:color w:val="244061"/>
              </w:rPr>
              <w:t xml:space="preserve">       </w:t>
            </w:r>
            <w:hyperlink w:history="true" r:id="Rf5a4a299608e481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fb21c02629542d4">
              <w:r>
                <w:rPr>
                  <w:rStyle w:val="Hyperlink"/>
                </w:rPr>
                <w:t xml:space="preserve">Public hospital establishments NMDS 2015-16</w:t>
              </w:r>
            </w:hyperlink>
          </w:p>
          <w:p>
            <w:pPr>
              <w:spacing w:before="0" w:after="0"/>
            </w:pPr>
            <w:r>
              <w:rPr>
                <w:rStyle w:val="row-content"/>
                <w:color w:val="244061"/>
              </w:rPr>
              <w:t xml:space="preserve">       </w:t>
            </w:r>
            <w:hyperlink w:history="true" r:id="Rf20d230531c2466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389c9dff7e45a2">
              <w:r>
                <w:rPr>
                  <w:rStyle w:val="Hyperlink"/>
                </w:rPr>
                <w:t xml:space="preserve">Public hospital establishments NMDS 2016–17</w:t>
              </w:r>
            </w:hyperlink>
          </w:p>
          <w:p>
            <w:pPr>
              <w:spacing w:before="0" w:after="0"/>
            </w:pPr>
            <w:r>
              <w:rPr>
                <w:rStyle w:val="row-content"/>
                <w:color w:val="244061"/>
              </w:rPr>
              <w:t xml:space="preserve">       </w:t>
            </w:r>
            <w:hyperlink w:history="true" r:id="R53bb9bc3c01944f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6d40172f200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056aa1d8a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40172f2004dce" /><Relationship Type="http://schemas.openxmlformats.org/officeDocument/2006/relationships/header" Target="/word/header1.xml" Id="R38b73f1d24f44c6d" /><Relationship Type="http://schemas.openxmlformats.org/officeDocument/2006/relationships/settings" Target="/word/settings.xml" Id="Rb70607275b574f1b" /><Relationship Type="http://schemas.openxmlformats.org/officeDocument/2006/relationships/styles" Target="/word/styles.xml" Id="R32a0b812fb88403a" /><Relationship Type="http://schemas.openxmlformats.org/officeDocument/2006/relationships/hyperlink" Target="https://meteor.aihw.gov.au/RegistrationAuthority/12" TargetMode="External" Id="Re672b574938e4d6c" /><Relationship Type="http://schemas.openxmlformats.org/officeDocument/2006/relationships/hyperlink" Target="https://meteor.aihw.gov.au/content/269610" TargetMode="External" Id="R24d809fe259749a0" /><Relationship Type="http://schemas.openxmlformats.org/officeDocument/2006/relationships/hyperlink" Target="https://meteor.aihw.gov.au/RegistrationAuthority/12" TargetMode="External" Id="R473744fcd5bd48b3" /><Relationship Type="http://schemas.openxmlformats.org/officeDocument/2006/relationships/hyperlink" Target="https://meteor.aihw.gov.au/content/268953" TargetMode="External" Id="R1978e288f8f7436b" /><Relationship Type="http://schemas.openxmlformats.org/officeDocument/2006/relationships/hyperlink" Target="https://meteor.aihw.gov.au/content/269156" TargetMode="External" Id="R2e46b463ccd64f3e" /><Relationship Type="http://schemas.openxmlformats.org/officeDocument/2006/relationships/hyperlink" Target="https://meteor.aihw.gov.au/content/270730" TargetMode="External" Id="R637838dc846a498a" /><Relationship Type="http://schemas.openxmlformats.org/officeDocument/2006/relationships/hyperlink" Target="https://meteor.aihw.gov.au/RegistrationAuthority/12" TargetMode="External" Id="R0e6b069b11a8470e" /><Relationship Type="http://schemas.openxmlformats.org/officeDocument/2006/relationships/numbering" Target="/word/numbering.xml" Id="R598442fcde844fbd" /><Relationship Type="http://schemas.openxmlformats.org/officeDocument/2006/relationships/hyperlink" Target="https://meteor.aihw.gov.au/content/642849" TargetMode="External" Id="Rbb297e3318804b32" /><Relationship Type="http://schemas.openxmlformats.org/officeDocument/2006/relationships/hyperlink" Target="https://meteor.aihw.gov.au/RegistrationAuthority/12" TargetMode="External" Id="R44c0ec2ee95743a8" /><Relationship Type="http://schemas.openxmlformats.org/officeDocument/2006/relationships/hyperlink" Target="https://meteor.aihw.gov.au/content/273271" TargetMode="External" Id="Recbd620e7b384a0b" /><Relationship Type="http://schemas.openxmlformats.org/officeDocument/2006/relationships/image" Target="/media/image.gif" Id="R57e4a3860bc545c0" /><Relationship Type="http://schemas.openxmlformats.org/officeDocument/2006/relationships/hyperlink" Target="https://meteor.aihw.gov.au/content/273047" TargetMode="External" Id="Re8bfb3625e084bff" /><Relationship Type="http://schemas.openxmlformats.org/officeDocument/2006/relationships/hyperlink" Target="https://meteor.aihw.gov.au/RegistrationAuthority/12" TargetMode="External" Id="Ra43fbba943c24f7c" /><Relationship Type="http://schemas.openxmlformats.org/officeDocument/2006/relationships/hyperlink" Target="https://meteor.aihw.gov.au/content/334285" TargetMode="External" Id="R16a35a0c6a9c485c" /><Relationship Type="http://schemas.openxmlformats.org/officeDocument/2006/relationships/hyperlink" Target="https://meteor.aihw.gov.au/RegistrationAuthority/12" TargetMode="External" Id="Rf6878d18b2e64b73" /><Relationship Type="http://schemas.openxmlformats.org/officeDocument/2006/relationships/hyperlink" Target="https://meteor.aihw.gov.au/content/345139" TargetMode="External" Id="R7c931591d1a445c8" /><Relationship Type="http://schemas.openxmlformats.org/officeDocument/2006/relationships/hyperlink" Target="https://meteor.aihw.gov.au/RegistrationAuthority/12" TargetMode="External" Id="R11ff6cd574cc4a16" /><Relationship Type="http://schemas.openxmlformats.org/officeDocument/2006/relationships/hyperlink" Target="https://meteor.aihw.gov.au/content/362302" TargetMode="External" Id="R004593d6ac744832" /><Relationship Type="http://schemas.openxmlformats.org/officeDocument/2006/relationships/hyperlink" Target="https://meteor.aihw.gov.au/RegistrationAuthority/12" TargetMode="External" Id="R0aa1a550959e45d7" /><Relationship Type="http://schemas.openxmlformats.org/officeDocument/2006/relationships/hyperlink" Target="https://meteor.aihw.gov.au/content/374924" TargetMode="External" Id="Rfdbfae0c2e1f49e7" /><Relationship Type="http://schemas.openxmlformats.org/officeDocument/2006/relationships/hyperlink" Target="https://meteor.aihw.gov.au/RegistrationAuthority/12" TargetMode="External" Id="R51ebe496e2184aa0" /><Relationship Type="http://schemas.openxmlformats.org/officeDocument/2006/relationships/hyperlink" Target="https://meteor.aihw.gov.au/content/386794" TargetMode="External" Id="R84374f7675554e72" /><Relationship Type="http://schemas.openxmlformats.org/officeDocument/2006/relationships/hyperlink" Target="https://meteor.aihw.gov.au/RegistrationAuthority/12" TargetMode="External" Id="Rf3859f0501534a07" /><Relationship Type="http://schemas.openxmlformats.org/officeDocument/2006/relationships/hyperlink" Target="https://meteor.aihw.gov.au/content/426900" TargetMode="External" Id="R319b1f12f755475e" /><Relationship Type="http://schemas.openxmlformats.org/officeDocument/2006/relationships/hyperlink" Target="https://meteor.aihw.gov.au/RegistrationAuthority/12" TargetMode="External" Id="R1e61da777dea4c06" /><Relationship Type="http://schemas.openxmlformats.org/officeDocument/2006/relationships/hyperlink" Target="https://meteor.aihw.gov.au/content/470656" TargetMode="External" Id="R1889f5f61daf49f4" /><Relationship Type="http://schemas.openxmlformats.org/officeDocument/2006/relationships/hyperlink" Target="https://meteor.aihw.gov.au/RegistrationAuthority/12" TargetMode="External" Id="R9d645d1b506044f0" /><Relationship Type="http://schemas.openxmlformats.org/officeDocument/2006/relationships/hyperlink" Target="https://meteor.aihw.gov.au/content/504279" TargetMode="External" Id="R769ac292ba704388" /><Relationship Type="http://schemas.openxmlformats.org/officeDocument/2006/relationships/hyperlink" Target="https://meteor.aihw.gov.au/RegistrationAuthority/12" TargetMode="External" Id="Raf26f10716a8486f" /><Relationship Type="http://schemas.openxmlformats.org/officeDocument/2006/relationships/hyperlink" Target="https://meteor.aihw.gov.au/content/540101" TargetMode="External" Id="Rb11f8a9641624b32" /><Relationship Type="http://schemas.openxmlformats.org/officeDocument/2006/relationships/hyperlink" Target="https://meteor.aihw.gov.au/RegistrationAuthority/12" TargetMode="External" Id="Rf5a4a299608e481a" /><Relationship Type="http://schemas.openxmlformats.org/officeDocument/2006/relationships/hyperlink" Target="https://meteor.aihw.gov.au/content/600230" TargetMode="External" Id="R3fb21c02629542d4" /><Relationship Type="http://schemas.openxmlformats.org/officeDocument/2006/relationships/hyperlink" Target="https://meteor.aihw.gov.au/RegistrationAuthority/12" TargetMode="External" Id="Rf20d230531c24668" /><Relationship Type="http://schemas.openxmlformats.org/officeDocument/2006/relationships/hyperlink" Target="https://meteor.aihw.gov.au/content/615835" TargetMode="External" Id="Rb6389c9dff7e45a2" /><Relationship Type="http://schemas.openxmlformats.org/officeDocument/2006/relationships/hyperlink" Target="https://meteor.aihw.gov.au/RegistrationAuthority/12" TargetMode="External" Id="R53bb9bc3c01944f2" /></Relationships>
</file>

<file path=word/_rels/header1.xml.rels>&#65279;<?xml version="1.0" encoding="utf-8"?><Relationships xmlns="http://schemas.openxmlformats.org/package/2006/relationships"><Relationship Type="http://schemas.openxmlformats.org/officeDocument/2006/relationships/image" Target="/media/image.png" Id="Racb056aa1d8a4e38" /></Relationships>
</file>