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1a6e526a7942f9" /></Relationships>
</file>

<file path=word/document.xml><?xml version="1.0" encoding="utf-8"?>
<w:document xmlns:r="http://schemas.openxmlformats.org/officeDocument/2006/relationships" xmlns:w="http://schemas.openxmlformats.org/wordprocessingml/2006/main">
  <w:body>
    <w:p>
      <w:pPr>
        <w:pStyle w:val="Title"/>
      </w:pPr>
      <w:r>
        <w:t>Centrelink income unit—Commonwealth Rent Assistance amount,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unit—Commonwealth Rent Assistance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Commonwealth Rent Assistance (CRA)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49fdb64e3c452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weekly amount of Commonwealth Rent Assistance (CRA) the income unit is entitled to receive in the fortnight prior to data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9d0e145e1f41b4">
              <w:r>
                <w:rPr>
                  <w:rStyle w:val="Hyperlink"/>
                </w:rPr>
                <w:t xml:space="preserve">Centrelink income unit—Commonwealth Rent Assistance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8b8c64ecbb4644">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customer and partner are illness separated and they are entitled to CRA, they may each be paid the single rate of CRA. Therefore, some couples could be receiving up to double the single maximum rate of CRA.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payable varies with the type of income unit (defined by conjugal status, sharing arrangements and number of dependent children) and amount of rent paid.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FaCS 2003. Unpublished. Draft performance indicators for Commonwealth Rent Assistance. Housing Assistance Act 1996 annual report 1999-2000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e65f759854c4d7c">
              <w:r>
                <w:drawing>
                  <wp:inline xmlns:wp="http://schemas.openxmlformats.org/drawingml/2006/wordprocessingDrawing" distT="0" distB="0" distL="0" distR="0">
                    <wp:extent cx="152400" cy="152400"/>
                    <wp:effectExtent l="19050" t="0" r="0" b="0"/>
                    <wp:docPr id="2" name="Picture 2" descr="">
                      <a:hlinkClick xmlns:a="http://schemas.openxmlformats.org/drawingml/2006/main" r:id="Rce65f759854c4d7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57a621e5cdb48c5"/>
                            <a:srcRect/>
                            <a:stretch>
                              <a:fillRect/>
                            </a:stretch>
                          </pic:blipFill>
                          <pic:spPr bwMode="auto">
                            <a:xfrm>
                              <a:off x="0" y="0"/>
                              <a:ext cx="152400" cy="152400"/>
                            </a:xfrm>
                            <a:prstGeom prst="rect">
                              <a:avLst/>
                            </a:prstGeom>
                          </pic:spPr>
                        </pic:pic>
                      </a:graphicData>
                    </a:graphic>
                  </wp:inline>
                </w:drawing>
              </w:r>
              <w:r>
                <w:rPr>
                  <w:rStyle w:val="Hyperlink"/>
                </w:rPr>
                <w:t xml:space="preserve"> Commonwealth Rent Assistance (CRA) income unit type, version 1, DE, NHADD, NHDAMG,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35bcf75c7d2a4cd6">
              <w:r>
                <w:rPr>
                  <w:rStyle w:val="Hyperlink"/>
                </w:rPr>
                <w:t xml:space="preserve">Centrelink income unit—Centrelink income unit type, code N</w:t>
              </w:r>
            </w:hyperlink>
          </w:p>
          <w:p>
            <w:pPr>
              <w:spacing w:before="0" w:after="0"/>
            </w:pPr>
            <w:r>
              <w:rPr>
                <w:rStyle w:val="row-content"/>
                <w:color w:val="244061"/>
              </w:rPr>
              <w:t xml:space="preserve">       </w:t>
            </w:r>
            <w:hyperlink w:history="true" r:id="R990948c64b554bba">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5f1fcda0489d4d59">
              <w:r>
                <w:rPr>
                  <w:rStyle w:val="Hyperlink"/>
                </w:rPr>
                <w:t xml:space="preserve">Household—Commonwealth Rent Assistance amount, total Australian currency N[NNNNN].NN</w:t>
              </w:r>
            </w:hyperlink>
          </w:p>
          <w:p>
            <w:pPr>
              <w:spacing w:before="0" w:after="0"/>
            </w:pPr>
            <w:r>
              <w:rPr>
                <w:rStyle w:val="row-content"/>
                <w:color w:val="244061"/>
              </w:rPr>
              <w:t xml:space="preserve">       </w:t>
            </w:r>
            <w:hyperlink w:history="true" r:id="R430ef0193e9d498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f195083c394fc6">
              <w:r>
                <w:rPr>
                  <w:rStyle w:val="Hyperlink"/>
                </w:rPr>
                <w:t xml:space="preserve">Tenancy/vacancy cluster (Mainstream community housing)</w:t>
              </w:r>
            </w:hyperlink>
          </w:p>
          <w:p>
            <w:pPr>
              <w:spacing w:before="0" w:after="0"/>
            </w:pPr>
            <w:r>
              <w:rPr>
                <w:rStyle w:val="row-content"/>
                <w:color w:val="244061"/>
              </w:rPr>
              <w:t xml:space="preserve">       </w:t>
            </w:r>
            <w:hyperlink w:history="true" r:id="Rc251e723e5944d9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the Commonwealth Rent Assistance (CRA) amount, is collected for the week of June 30th 2010.</w:t>
            </w:r>
            <w:r>
              <w:br/>
            </w:r>
            <w:r>
              <w:br/>
            </w:r>
            <w:hyperlink w:history="true" r:id="R82709ae218074e83">
              <w:r>
                <w:rPr>
                  <w:rStyle w:val="Hyperlink"/>
                </w:rPr>
                <w:t xml:space="preserve">Tenancy/vacancy cluster (Mainstream community housing)</w:t>
              </w:r>
            </w:hyperlink>
          </w:p>
          <w:p>
            <w:pPr>
              <w:spacing w:before="0" w:after="0"/>
            </w:pPr>
            <w:r>
              <w:rPr>
                <w:rStyle w:val="row-content"/>
                <w:color w:val="244061"/>
              </w:rPr>
              <w:t xml:space="preserve">       </w:t>
            </w:r>
            <w:hyperlink w:history="true" r:id="Reba3a07d38644322">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Commonwealth Rent Assistance (CRA) amount is collected for the week of 30 June. Unknown values are recorded as "U".</w:t>
            </w:r>
            <w:r>
              <w:br/>
            </w:r>
            <w:r>
              <w:br/>
            </w:r>
          </w:p>
        </w:tc>
      </w:tr>
    </w:tbl>
    <w:p/>
    <w:tbl>
      <w:tblPr>
        <w:tblStyle w:val="TableGrid"/>
        <w:tblW w:w="0" w:type="auto"/>
      </w:tblPr>
    </w:tbl>
    <w:p>
      <w:r>
        <w:br/>
      </w:r>
    </w:p>
    <w:sectPr>
      <w:footerReference xmlns:r="http://schemas.openxmlformats.org/officeDocument/2006/relationships" w:type="default" r:id="R20e462fe72cb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71ed85f7034f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e462fe72cb40d5" /><Relationship Type="http://schemas.openxmlformats.org/officeDocument/2006/relationships/header" Target="/word/header1.xml" Id="R43ce54a95dbc4ef5" /><Relationship Type="http://schemas.openxmlformats.org/officeDocument/2006/relationships/settings" Target="/word/settings.xml" Id="Rbd952f90ed27435c" /><Relationship Type="http://schemas.openxmlformats.org/officeDocument/2006/relationships/styles" Target="/word/styles.xml" Id="R2a8436bd5f414462" /><Relationship Type="http://schemas.openxmlformats.org/officeDocument/2006/relationships/hyperlink" Target="https://meteor.aihw.gov.au/RegistrationAuthority/11" TargetMode="External" Id="R9649fdb64e3c4526" /><Relationship Type="http://schemas.openxmlformats.org/officeDocument/2006/relationships/hyperlink" Target="https://meteor.aihw.gov.au/content/269559" TargetMode="External" Id="R219d0e145e1f41b4" /><Relationship Type="http://schemas.openxmlformats.org/officeDocument/2006/relationships/hyperlink" Target="https://meteor.aihw.gov.au/content/270684" TargetMode="External" Id="Rc18b8c64ecbb4644" /><Relationship Type="http://schemas.openxmlformats.org/officeDocument/2006/relationships/hyperlink" Target="https://meteor.aihw.gov.au/content/274057" TargetMode="External" Id="Rce65f759854c4d7c" /><Relationship Type="http://schemas.openxmlformats.org/officeDocument/2006/relationships/image" Target="/media/image.gif" Id="Rd57a621e5cdb48c5" /><Relationship Type="http://schemas.openxmlformats.org/officeDocument/2006/relationships/hyperlink" Target="https://meteor.aihw.gov.au/content/270139" TargetMode="External" Id="R35bcf75c7d2a4cd6" /><Relationship Type="http://schemas.openxmlformats.org/officeDocument/2006/relationships/hyperlink" Target="https://meteor.aihw.gov.au/RegistrationAuthority/11" TargetMode="External" Id="R990948c64b554bba" /><Relationship Type="http://schemas.openxmlformats.org/officeDocument/2006/relationships/hyperlink" Target="https://meteor.aihw.gov.au/content/610107" TargetMode="External" Id="R5f1fcda0489d4d59" /><Relationship Type="http://schemas.openxmlformats.org/officeDocument/2006/relationships/hyperlink" Target="https://meteor.aihw.gov.au/RegistrationAuthority/11" TargetMode="External" Id="R430ef0193e9d4987" /><Relationship Type="http://schemas.openxmlformats.org/officeDocument/2006/relationships/hyperlink" Target="https://meteor.aihw.gov.au/content/463104" TargetMode="External" Id="R3cf195083c394fc6" /><Relationship Type="http://schemas.openxmlformats.org/officeDocument/2006/relationships/hyperlink" Target="https://meteor.aihw.gov.au/RegistrationAuthority/11" TargetMode="External" Id="Rc251e723e5944d9f" /><Relationship Type="http://schemas.openxmlformats.org/officeDocument/2006/relationships/hyperlink" Target="https://meteor.aihw.gov.au/content/480127" TargetMode="External" Id="R82709ae218074e83" /><Relationship Type="http://schemas.openxmlformats.org/officeDocument/2006/relationships/hyperlink" Target="https://meteor.aihw.gov.au/RegistrationAuthority/11" TargetMode="External" Id="Reba3a07d38644322" /></Relationships>
</file>

<file path=word/_rels/header1.xml.rels>&#65279;<?xml version="1.0" encoding="utf-8"?><Relationships xmlns="http://schemas.openxmlformats.org/package/2006/relationships"><Relationship Type="http://schemas.openxmlformats.org/officeDocument/2006/relationships/image" Target="/media/image.png" Id="Rcf71ed85f7034fc6" /></Relationships>
</file>