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a1de5167a042dd" /></Relationships>
</file>

<file path=word/document.xml><?xml version="1.0" encoding="utf-8"?>
<w:document xmlns:r="http://schemas.openxmlformats.org/officeDocument/2006/relationships" xmlns:w="http://schemas.openxmlformats.org/wordprocessingml/2006/main">
  <w:body>
    <w:p>
      <w:pPr>
        <w:pStyle w:val="Title"/>
      </w:pPr>
      <w:r>
        <w:t>Medical practitioner—hours worked (in direct patient care),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practitioner—hours worked (in direct patient care),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by medical practitioner in direct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c0ebfa710048b5">
              <w:r>
                <w:rPr>
                  <w:rStyle w:val="Hyperlink"/>
                  <w:color w:val="244061"/>
                </w:rPr>
                <w:t xml:space="preserve">Health</w:t>
              </w:r>
            </w:hyperlink>
            <w:r>
              <w:rPr>
                <w:rStyle w:val="row-content"/>
                <w:color w:val="244061"/>
              </w:rPr>
              <w:t xml:space="preserve">, Superseded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in a week by a medical practitioner on service provision to patients including direct contact with patients, providing care, instructions and counselling, and providing other related services such as writing referrals, prescriptions and phone calls.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bdd353d8434d43">
              <w:r>
                <w:rPr>
                  <w:rStyle w:val="Hyperlink"/>
                </w:rPr>
                <w:t xml:space="preserve">Medical practitioner—hours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144b5d1ae64cc3">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relates to each position (job) held by a medical practitioner, not the aggregate of hours worked for all jobs.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inherent problems in asking for information on number of hours usually worked per week in direct patient care, for example, reaching a satisfactory definition and communicating this definition to the respondents in a self-administered survey. Whether hours worked in direct patient care are collected for main job only, or main job and one or more additional jobs, it is important that a total for all jobs is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often argued that health professionals contribute a considerable amount of time to voluntary professional work and that this component needs to be identified. This should be considered as an additional item, and kept segregated from data on paid hours worked.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Labour Force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3fbf00211242aa">
              <w:r>
                <w:rPr>
                  <w:rStyle w:val="Hyperlink"/>
                </w:rPr>
                <w:t xml:space="preserve">Registered health professional—hours worked in clinical role, total hours NNN</w:t>
              </w:r>
            </w:hyperlink>
          </w:p>
          <w:p>
            <w:pPr>
              <w:pStyle w:val="registration-status"/>
              <w:spacing w:before="0" w:after="0"/>
            </w:pPr>
            <w:hyperlink w:history="true" r:id="Rf18c92fdab4a45b4">
              <w:r>
                <w:rPr>
                  <w:rStyle w:val="Hyperlink"/>
                  <w:color w:val="244061"/>
                </w:rPr>
                <w:t xml:space="preserve">Health</w:t>
              </w:r>
            </w:hyperlink>
            <w:r>
              <w:rPr>
                <w:rStyle w:val="row-content"/>
                <w:color w:val="244061"/>
              </w:rPr>
              <w:t xml:space="preserve">, Standard 10/12/2009</w:t>
            </w:r>
          </w:p>
          <w:p>
            <w:r>
              <w:br/>
            </w:r>
            <w:r>
              <w:rPr>
                <w:rStyle w:val="row-content"/>
              </w:rPr>
              <w:t xml:space="preserve">Is re-engineered from </w:t>
            </w:r>
            <w:hyperlink w:history="true" r:id="R3cea0a58ddc84c96">
              <w:r>
                <w:drawing>
                  <wp:inline xmlns:wp="http://schemas.openxmlformats.org/drawingml/2006/wordprocessingDrawing" distT="0" distB="0" distL="0" distR="0">
                    <wp:extent cx="152400" cy="152400"/>
                    <wp:effectExtent l="19050" t="0" r="0" b="0"/>
                    <wp:docPr id="2" name="Picture 2" descr="">
                      <a:hlinkClick xmlns:a="http://schemas.openxmlformats.org/drawingml/2006/main" r:id="R3cea0a58ddc84c9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9df5d275121432e"/>
                            <a:srcRect/>
                            <a:stretch>
                              <a:fillRect/>
                            </a:stretch>
                          </pic:blipFill>
                          <pic:spPr bwMode="auto">
                            <a:xfrm>
                              <a:off x="0" y="0"/>
                              <a:ext cx="152400" cy="152400"/>
                            </a:xfrm>
                            <a:prstGeom prst="rect">
                              <a:avLst/>
                            </a:prstGeom>
                          </pic:spPr>
                        </pic:pic>
                      </a:graphicData>
                    </a:graphic>
                  </wp:inline>
                </w:drawing>
              </w:r>
              <w:r>
                <w:rPr>
                  <w:rStyle w:val="Hyperlink"/>
                </w:rPr>
                <w:t xml:space="preserve"> Hours worked by medical practitioner in direct patient care, version 2, DE, NHDD, NHIMG, Superseded 01/03/2005.pdf</w:t>
              </w:r>
            </w:hyperlink>
          </w:p>
          <w:p>
            <w:r>
              <w:rPr>
                <w:rStyle w:val="row-content"/>
              </w:rPr>
              <w:t xml:space="preserve"> (15.7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48ababf7204845">
              <w:r>
                <w:rPr>
                  <w:rStyle w:val="Hyperlink"/>
                </w:rPr>
                <w:t xml:space="preserve">Health labour force NMDS</w:t>
              </w:r>
            </w:hyperlink>
          </w:p>
          <w:p>
            <w:pPr>
              <w:pStyle w:val="registration-status"/>
              <w:spacing w:before="0" w:after="0"/>
            </w:pPr>
            <w:hyperlink w:history="true" r:id="R208a8e569efb4142">
              <w:r>
                <w:rPr>
                  <w:rStyle w:val="Hyperlink"/>
                  <w:color w:val="244061"/>
                </w:rPr>
                <w:t xml:space="preserve">Health</w:t>
              </w:r>
            </w:hyperlink>
            <w:r>
              <w:rPr>
                <w:rStyle w:val="row-content"/>
                <w:color w:val="244061"/>
              </w:rPr>
              <w:t xml:space="preserve">, Superseded 10/12/2009</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Value must be less than 127 (except for 999).</w:t>
            </w:r>
          </w:p>
          <w:p>
            <w:r>
              <w:rPr>
                <w:rStyle w:val="row-content"/>
              </w:rPr>
              <w:t xml:space="preserve"> </w:t>
            </w:r>
          </w:p>
          <w:p>
            <w:r>
              <w:rPr>
                <w:rStyle w:val="row-content"/>
              </w:rPr>
              <w:t xml:space="preserve">Used in relation to issues of economic activity, productivity, wage rates, working conditions etc. Used to develop capacity measures relating to total time available. Assists in analysis of human resource requirements and labour force modelling.</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0abc09bebdfa42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4589fb46f844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bc09bebdfa42b7" /><Relationship Type="http://schemas.openxmlformats.org/officeDocument/2006/relationships/header" Target="/word/header1.xml" Id="R8d84fbf296994cd4" /><Relationship Type="http://schemas.openxmlformats.org/officeDocument/2006/relationships/settings" Target="/word/settings.xml" Id="Rac4e1cedd3fa420d" /><Relationship Type="http://schemas.openxmlformats.org/officeDocument/2006/relationships/styles" Target="/word/styles.xml" Id="R3568fc34798a469a" /><Relationship Type="http://schemas.openxmlformats.org/officeDocument/2006/relationships/image" Target="/media/image.gif" Id="Re9df5d275121432e" /><Relationship Type="http://schemas.openxmlformats.org/officeDocument/2006/relationships/hyperlink" Target="https://meteor.aihw.gov.au/RegistrationAuthority/12" TargetMode="External" Id="R99c0ebfa710048b5" /><Relationship Type="http://schemas.openxmlformats.org/officeDocument/2006/relationships/hyperlink" Target="https://meteor.aihw.gov.au/content/269829" TargetMode="External" Id="Rbdbdd353d8434d43" /><Relationship Type="http://schemas.openxmlformats.org/officeDocument/2006/relationships/hyperlink" Target="https://meteor.aihw.gov.au/content/270719" TargetMode="External" Id="Re8144b5d1ae64cc3" /><Relationship Type="http://schemas.openxmlformats.org/officeDocument/2006/relationships/hyperlink" Target="https://meteor.aihw.gov.au/content/375301" TargetMode="External" Id="Raf3fbf00211242aa" /><Relationship Type="http://schemas.openxmlformats.org/officeDocument/2006/relationships/hyperlink" Target="https://meteor.aihw.gov.au/RegistrationAuthority/12" TargetMode="External" Id="Rf18c92fdab4a45b4" /><Relationship Type="http://schemas.openxmlformats.org/officeDocument/2006/relationships/hyperlink" Target="https://meteor.aihw.gov.au/content/273166" TargetMode="External" Id="R3cea0a58ddc84c96" /><Relationship Type="http://schemas.openxmlformats.org/officeDocument/2006/relationships/hyperlink" Target="https://meteor.aihw.gov.au/content/273041" TargetMode="External" Id="R9748ababf7204845" /><Relationship Type="http://schemas.openxmlformats.org/officeDocument/2006/relationships/hyperlink" Target="https://meteor.aihw.gov.au/RegistrationAuthority/12" TargetMode="External" Id="R208a8e569efb4142" /></Relationships>
</file>

<file path=word/_rels/header1.xml.rels>&#65279;<?xml version="1.0" encoding="utf-8"?><Relationships xmlns="http://schemas.openxmlformats.org/package/2006/relationships"><Relationship Type="http://schemas.openxmlformats.org/officeDocument/2006/relationships/image" Target="/media/image.png" Id="Rce4589fb46f8441b" /></Relationships>
</file>