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86b014f914408"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drugs—number of service contacts,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drugs—number of service contacts,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 within a treatment episode for alcohol and other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cc1a22af540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recorded between a client and the service provider within a treatment episode for the purpose of providing alcohol and other drug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2d9071412d49fd">
              <w:r>
                <w:rPr>
                  <w:rStyle w:val="Hyperlink"/>
                </w:rPr>
                <w:t xml:space="preserve">Episode of treatment for alcohol and other drugs—number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b30d09059f47cb">
              <w:r>
                <w:rPr>
                  <w:rStyle w:val="Hyperlink"/>
                </w:rPr>
                <w:t xml:space="preserve">Total service contacts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 count of service contacts related to treatment that are recorded on a client record. Any client contact that does not constitute part of a treatment should not be considered a service contact. Contact with the client for administrative purposes, such as arranging an appointment, should not be included.</w:t>
            </w:r>
          </w:p>
          <w:p>
            <w:pPr>
              <w:spacing w:after="160"/>
            </w:pPr>
            <w:r>
              <w:rPr>
                <w:rStyle w:val="row-content-rich-text"/>
              </w:rPr>
              <w:t xml:space="preserve">This item is not collected for residential clients.</w:t>
            </w:r>
          </w:p>
          <w:p>
            <w:pPr>
              <w:spacing w:after="160"/>
            </w:pPr>
            <w:r>
              <w:rPr>
                <w:rStyle w:val="row-content-rich-text"/>
              </w:rPr>
              <w:t xml:space="preserve">Where multiple service provider staff have contact with the client at the same time, on the same occasion of service, the contact is counted only once.</w:t>
            </w:r>
          </w:p>
          <w:p>
            <w:pPr/>
            <w:r>
              <w:rPr>
                <w:rStyle w:val="row-content-rich-text"/>
              </w:rPr>
              <w:t xml:space="preserve">When multiple service contacts are recorded on the same day, each independent contact should be counted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collated at the close of a treatment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provides a measure of the frequency of client contact and service utilisation within a treatment episode.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70f1a6e209b49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0f1a6e209b49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1ae8ca80a144ea"/>
                            <a:srcRect/>
                            <a:stretch>
                              <a:fillRect/>
                            </a:stretch>
                          </pic:blipFill>
                          <pic:spPr bwMode="auto">
                            <a:xfrm>
                              <a:off x="0" y="0"/>
                              <a:ext cx="152400" cy="152400"/>
                            </a:xfrm>
                            <a:prstGeom prst="rect">
                              <a:avLst/>
                            </a:prstGeom>
                          </pic:spPr>
                        </pic:pic>
                      </a:graphicData>
                    </a:graphic>
                  </wp:inline>
                </w:drawing>
              </w:r>
              <w:r>
                <w:rPr>
                  <w:rStyle w:val="Hyperlink"/>
                </w:rPr>
                <w:t xml:space="preserve"> Number of service contacts within a treatment episode for alcohol and other drug, version 2,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5aad352f6da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593146eeb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ad352f6da49ec" /><Relationship Type="http://schemas.openxmlformats.org/officeDocument/2006/relationships/header" Target="/word/header1.xml" Id="R2d6c16fcd9384505" /><Relationship Type="http://schemas.openxmlformats.org/officeDocument/2006/relationships/settings" Target="/word/settings.xml" Id="R860fc4a885ee46a1" /><Relationship Type="http://schemas.openxmlformats.org/officeDocument/2006/relationships/styles" Target="/word/styles.xml" Id="Rf6e96ae88b164de6" /><Relationship Type="http://schemas.openxmlformats.org/officeDocument/2006/relationships/image" Target="/media/image.gif" Id="R8d1ae8ca80a144ea" /><Relationship Type="http://schemas.openxmlformats.org/officeDocument/2006/relationships/hyperlink" Target="https://meteor.aihw.gov.au/RegistrationAuthority/12" TargetMode="External" Id="R35bcc1a22af5403b" /><Relationship Type="http://schemas.openxmlformats.org/officeDocument/2006/relationships/hyperlink" Target="https://meteor.aihw.gov.au/content/269580" TargetMode="External" Id="R5f2d9071412d49fd" /><Relationship Type="http://schemas.openxmlformats.org/officeDocument/2006/relationships/hyperlink" Target="https://meteor.aihw.gov.au/content/270706" TargetMode="External" Id="R5eb30d09059f47cb" /><Relationship Type="http://schemas.openxmlformats.org/officeDocument/2006/relationships/hyperlink" Target="https://meteor.aihw.gov.au/content/273801" TargetMode="External" Id="Rb70f1a6e209b497e" /></Relationships>
</file>

<file path=word/_rels/header1.xml.rels>&#65279;<?xml version="1.0" encoding="utf-8"?><Relationships xmlns="http://schemas.openxmlformats.org/package/2006/relationships"><Relationship Type="http://schemas.openxmlformats.org/officeDocument/2006/relationships/image" Target="/media/image.png" Id="R7fe593146eeb4737" /></Relationships>
</file>