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8e8fdbfe74244" /></Relationships>
</file>

<file path=word/document.xml><?xml version="1.0" encoding="utf-8"?>
<w:document xmlns:r="http://schemas.openxmlformats.org/officeDocument/2006/relationships" xmlns:w="http://schemas.openxmlformats.org/wordprocessingml/2006/main">
  <w:body>
    <w:p>
      <w:pPr>
        <w:pStyle w:val="Title"/>
      </w:pPr>
      <w:r>
        <w:t>Person—blindness,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604f64b4b42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37b6fe9444e75">
              <w:r>
                <w:rPr>
                  <w:rStyle w:val="Hyperlink"/>
                </w:rPr>
                <w:t xml:space="preserve">Person—blindness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77a6d251a44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mellitus specific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bb81e2dfa347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9bf58fa154aed">
              <w:r>
                <w:rPr>
                  <w:rStyle w:val="Hyperlink"/>
                </w:rPr>
                <w:t xml:space="preserve">Blindness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c4dc0396148cc">
              <w:r>
                <w:rPr>
                  <w:rStyle w:val="Hyperlink"/>
                </w:rPr>
                <w:t xml:space="preserve">Blindness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db35c65d346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has become legally blind in either one or both eyes during the previous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3e26ff593449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3e26ff593449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0b63465e544ba9"/>
                            <a:srcRect/>
                            <a:stretch>
                              <a:fillRect/>
                            </a:stretch>
                          </pic:blipFill>
                          <pic:spPr bwMode="auto">
                            <a:xfrm>
                              <a:off x="0" y="0"/>
                              <a:ext cx="152400" cy="152400"/>
                            </a:xfrm>
                            <a:prstGeom prst="rect">
                              <a:avLst/>
                            </a:prstGeom>
                          </pic:spPr>
                        </pic:pic>
                      </a:graphicData>
                    </a:graphic>
                  </wp:inline>
                </w:drawing>
              </w:r>
              <w:r>
                <w:rPr>
                  <w:rStyle w:val="Hyperlink"/>
                </w:rPr>
                <w:t xml:space="preserve"> Blindness - diabetes complication, version 1, DE, NHDD, NHIMG, Superseded 01/03/2005 .pdf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10d94c519440a6">
              <w:r>
                <w:rPr>
                  <w:rStyle w:val="Hyperlink"/>
                </w:rPr>
                <w:t xml:space="preserve">Diabetes (clinical) DSS</w:t>
              </w:r>
            </w:hyperlink>
          </w:p>
          <w:p>
            <w:pPr>
              <w:spacing w:before="0" w:after="0"/>
            </w:pPr>
            <w:r>
              <w:rPr>
                <w:rStyle w:val="row-content"/>
                <w:color w:val="244061"/>
              </w:rPr>
              <w:t xml:space="preserve">       </w:t>
            </w:r>
            <w:hyperlink w:history="true" r:id="R05193d1a6f8542e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 </w:t>
            </w:r>
          </w:p>
          <w:p>
            <w:pPr>
              <w:pStyle w:val="ListParagraph"/>
              <w:numPr>
                <w:ilvl w:val="0"/>
                <w:numId w:val="2"/>
              </w:numPr>
            </w:pPr>
            <w:r>
              <w:rPr>
                <w:rStyle w:val="row-content"/>
              </w:rPr>
              <w:t xml:space="preserve">Within five years of diagnosis and then every 1-2 years for patients whose diabetes onset was at age less than 30 years. </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hyperlink w:history="true" r:id="Rba347479d8fa4f4d">
              <w:r>
                <w:rPr>
                  <w:rStyle w:val="Hyperlink"/>
                </w:rPr>
                <w:t xml:space="preserve">Diabetes (clinical) NBPDS</w:t>
              </w:r>
            </w:hyperlink>
          </w:p>
          <w:p>
            <w:pPr>
              <w:spacing w:before="0" w:after="0"/>
            </w:pPr>
            <w:r>
              <w:rPr>
                <w:rStyle w:val="row-content"/>
                <w:color w:val="244061"/>
              </w:rPr>
              <w:t xml:space="preserve">       </w:t>
            </w:r>
            <w:hyperlink w:history="true" r:id="R76c8e516889b482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3"/>
              </w:numPr>
            </w:pPr>
            <w:r>
              <w:rPr>
                <w:rStyle w:val="row-content"/>
              </w:rPr>
              <w:t xml:space="preserve">At diagnosis and then every 1-2 years for patients whose diabetes onset was at age 30 years or more.</w:t>
            </w:r>
          </w:p>
          <w:p>
            <w:pPr>
              <w:pStyle w:val="ListParagraph"/>
              <w:numPr>
                <w:ilvl w:val="0"/>
                <w:numId w:val="3"/>
              </w:numPr>
            </w:pPr>
            <w:r>
              <w:rPr>
                <w:rStyle w:val="row-content"/>
              </w:rPr>
              <w:t xml:space="preserve">Within five years of diagnosis and then every 1-2 years for patients whose diabetes onset was at age less than 30 years.</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p>
        </w:tc>
      </w:tr>
    </w:tbl>
    <w:p/>
    <w:tbl>
      <w:tblPr>
        <w:tblStyle w:val="TableGrid"/>
        <w:tblW w:w="0" w:type="auto"/>
      </w:tblPr>
    </w:tbl>
    <w:p>
      <w:r>
        <w:br/>
      </w:r>
    </w:p>
    <w:sectPr>
      <w:footerReference xmlns:r="http://schemas.openxmlformats.org/officeDocument/2006/relationships" w:type="default" r:id="Rb82562329400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44de93556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56232940041a1" /><Relationship Type="http://schemas.openxmlformats.org/officeDocument/2006/relationships/header" Target="/word/header1.xml" Id="R0aee68629d144ec5" /><Relationship Type="http://schemas.openxmlformats.org/officeDocument/2006/relationships/settings" Target="/word/settings.xml" Id="R580c89654053455c" /><Relationship Type="http://schemas.openxmlformats.org/officeDocument/2006/relationships/styles" Target="/word/styles.xml" Id="R8c878711c53b4534" /><Relationship Type="http://schemas.openxmlformats.org/officeDocument/2006/relationships/hyperlink" Target="https://meteor.aihw.gov.au/RegistrationAuthority/12" TargetMode="External" Id="R506604f64b4b4279" /><Relationship Type="http://schemas.openxmlformats.org/officeDocument/2006/relationships/hyperlink" Target="https://meteor.aihw.gov.au/content/269537" TargetMode="External" Id="R3ba37b6fe9444e75" /><Relationship Type="http://schemas.openxmlformats.org/officeDocument/2006/relationships/hyperlink" Target="https://meteor.aihw.gov.au/RegistrationAuthority/12" TargetMode="External" Id="Ra0f77a6d251a445e" /><Relationship Type="http://schemas.openxmlformats.org/officeDocument/2006/relationships/hyperlink" Target="https://meteor.aihw.gov.au/content/268955" TargetMode="External" Id="R89bb81e2dfa347dc" /><Relationship Type="http://schemas.openxmlformats.org/officeDocument/2006/relationships/hyperlink" Target="https://meteor.aihw.gov.au/content/269103" TargetMode="External" Id="R2d49bf58fa154aed" /><Relationship Type="http://schemas.openxmlformats.org/officeDocument/2006/relationships/hyperlink" Target="https://meteor.aihw.gov.au/content/270668" TargetMode="External" Id="Rad9c4dc0396148cc" /><Relationship Type="http://schemas.openxmlformats.org/officeDocument/2006/relationships/hyperlink" Target="https://meteor.aihw.gov.au/RegistrationAuthority/12" TargetMode="External" Id="R98ddb35c65d34631" /><Relationship Type="http://schemas.openxmlformats.org/officeDocument/2006/relationships/hyperlink" Target="https://meteor.aihw.gov.au/content/273836" TargetMode="External" Id="R493e26ff5934497a" /><Relationship Type="http://schemas.openxmlformats.org/officeDocument/2006/relationships/image" Target="/media/image.gif" Id="Rf40b63465e544ba9" /><Relationship Type="http://schemas.openxmlformats.org/officeDocument/2006/relationships/hyperlink" Target="https://meteor.aihw.gov.au/content/273054" TargetMode="External" Id="Re110d94c519440a6" /><Relationship Type="http://schemas.openxmlformats.org/officeDocument/2006/relationships/hyperlink" Target="https://meteor.aihw.gov.au/RegistrationAuthority/12" TargetMode="External" Id="R05193d1a6f8542e1" /><Relationship Type="http://schemas.openxmlformats.org/officeDocument/2006/relationships/numbering" Target="/word/numbering.xml" Id="R488ef3637181496e" /><Relationship Type="http://schemas.openxmlformats.org/officeDocument/2006/relationships/hyperlink" Target="https://meteor.aihw.gov.au/content/304865" TargetMode="External" Id="Rba347479d8fa4f4d" /><Relationship Type="http://schemas.openxmlformats.org/officeDocument/2006/relationships/hyperlink" Target="https://meteor.aihw.gov.au/RegistrationAuthority/12" TargetMode="External" Id="R76c8e516889b482c" /></Relationships>
</file>

<file path=word/_rels/header1.xml.rels>&#65279;<?xml version="1.0" encoding="utf-8"?><Relationships xmlns="http://schemas.openxmlformats.org/package/2006/relationships"><Relationship Type="http://schemas.openxmlformats.org/officeDocument/2006/relationships/image" Target="/media/image.png" Id="R47644de9355646d1" /></Relationships>
</file>